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C237A" w14:textId="013FF16E" w:rsidR="00C17294" w:rsidRDefault="00642D43" w:rsidP="00562A28">
      <w:pPr>
        <w:ind w:right="1"/>
        <w:jc w:val="center"/>
        <w:rPr>
          <w:rFonts w:ascii="Rubik" w:eastAsia="Rubik" w:hAnsi="Rubik" w:cs="Rubik"/>
          <w:b/>
        </w:rPr>
      </w:pPr>
      <w:r>
        <w:rPr>
          <w:rFonts w:ascii="Rubik" w:eastAsia="Rubik" w:hAnsi="Rubik" w:cs="Rubik"/>
          <w:b/>
        </w:rPr>
        <w:t xml:space="preserve">PROPOSTA </w:t>
      </w:r>
      <w:r w:rsidR="00C17294">
        <w:rPr>
          <w:rFonts w:ascii="Rubik" w:eastAsia="Rubik" w:hAnsi="Rubik" w:cs="Rubik"/>
          <w:b/>
        </w:rPr>
        <w:t xml:space="preserve">PER L’ANNO </w:t>
      </w:r>
      <w:r w:rsidR="00C17294" w:rsidRPr="00CE6A57">
        <w:rPr>
          <w:rFonts w:ascii="Rubik" w:eastAsia="Rubik" w:hAnsi="Rubik" w:cs="Rubik"/>
          <w:b/>
          <w:highlight w:val="yellow"/>
        </w:rPr>
        <w:t>202</w:t>
      </w:r>
      <w:r w:rsidR="00CE6A57" w:rsidRPr="00CE6A57">
        <w:rPr>
          <w:rFonts w:ascii="Rubik" w:eastAsia="Rubik" w:hAnsi="Rubik" w:cs="Rubik"/>
          <w:b/>
          <w:highlight w:val="yellow"/>
        </w:rPr>
        <w:t>…</w:t>
      </w:r>
      <w:r w:rsidR="00C17294">
        <w:rPr>
          <w:rFonts w:ascii="Rubik" w:eastAsia="Rubik" w:hAnsi="Rubik" w:cs="Rubik"/>
          <w:b/>
        </w:rPr>
        <w:t xml:space="preserve"> DI AZIONI</w:t>
      </w:r>
      <w:r>
        <w:rPr>
          <w:rFonts w:ascii="Rubik" w:eastAsia="Rubik" w:hAnsi="Rubik" w:cs="Rubik"/>
          <w:b/>
        </w:rPr>
        <w:t xml:space="preserve"> </w:t>
      </w:r>
    </w:p>
    <w:p w14:paraId="1925D7F3" w14:textId="1337ABAC" w:rsidR="00642D43" w:rsidRDefault="00C17294" w:rsidP="00562A28">
      <w:pPr>
        <w:ind w:right="1"/>
        <w:jc w:val="center"/>
        <w:rPr>
          <w:rFonts w:ascii="Rubik" w:eastAsia="Rubik" w:hAnsi="Rubik" w:cs="Rubik"/>
          <w:b/>
        </w:rPr>
      </w:pPr>
      <w:r>
        <w:rPr>
          <w:rFonts w:ascii="Rubik" w:eastAsia="Rubik" w:hAnsi="Rubik" w:cs="Rubik"/>
          <w:b/>
        </w:rPr>
        <w:t xml:space="preserve">DI VALORIZZAZIONE DELLE CONOSCENZE – TERZA MISSIONE </w:t>
      </w:r>
    </w:p>
    <w:p w14:paraId="5BDA5586" w14:textId="77777777" w:rsidR="00642D43" w:rsidRDefault="00642D43" w:rsidP="00562A28">
      <w:pPr>
        <w:ind w:right="1"/>
        <w:rPr>
          <w:b/>
          <w:sz w:val="23"/>
          <w:szCs w:val="23"/>
        </w:rPr>
      </w:pPr>
    </w:p>
    <w:p w14:paraId="620FE41F" w14:textId="77777777" w:rsidR="00642D43" w:rsidRDefault="00642D43" w:rsidP="00562A28">
      <w:pPr>
        <w:ind w:right="1"/>
        <w:rPr>
          <w:rFonts w:ascii="Rubik" w:eastAsia="Rubik" w:hAnsi="Rubik" w:cs="Rubik"/>
          <w:b/>
          <w:sz w:val="20"/>
          <w:szCs w:val="20"/>
        </w:rPr>
      </w:pPr>
    </w:p>
    <w:p w14:paraId="730FF42E" w14:textId="48E00FAD" w:rsidR="00642D43" w:rsidRDefault="00642D43" w:rsidP="00562A28">
      <w:pPr>
        <w:ind w:right="1"/>
        <w:rPr>
          <w:rFonts w:ascii="Rubik" w:eastAsia="Rubik" w:hAnsi="Rubik" w:cs="Rubik"/>
          <w:bCs/>
          <w:sz w:val="20"/>
          <w:szCs w:val="20"/>
        </w:rPr>
      </w:pPr>
      <w:r>
        <w:rPr>
          <w:rFonts w:ascii="Rubik" w:eastAsia="Rubik" w:hAnsi="Rubik" w:cs="Rubik"/>
          <w:b/>
          <w:sz w:val="20"/>
          <w:szCs w:val="20"/>
        </w:rPr>
        <w:t>1 – Docente proponente</w:t>
      </w:r>
    </w:p>
    <w:p w14:paraId="3C7D277B" w14:textId="77777777" w:rsidR="00642D43" w:rsidRPr="00642D43" w:rsidRDefault="00642D43" w:rsidP="00F71297">
      <w:pPr>
        <w:spacing w:after="240"/>
        <w:rPr>
          <w:rFonts w:ascii="Rubik" w:eastAsia="Rubik" w:hAnsi="Rubik" w:cs="Rubik"/>
          <w:bCs/>
          <w:sz w:val="20"/>
          <w:szCs w:val="20"/>
        </w:rPr>
      </w:pPr>
    </w:p>
    <w:p w14:paraId="55A297C1" w14:textId="104093D0" w:rsidR="00642D43" w:rsidRPr="00642D43" w:rsidRDefault="00642D43" w:rsidP="00562A28">
      <w:pPr>
        <w:ind w:right="1"/>
        <w:rPr>
          <w:rFonts w:ascii="Rubik" w:eastAsia="Rubik" w:hAnsi="Rubik" w:cs="Rubik"/>
          <w:bCs/>
          <w:sz w:val="20"/>
          <w:szCs w:val="20"/>
        </w:rPr>
      </w:pPr>
      <w:r>
        <w:rPr>
          <w:rFonts w:ascii="Rubik" w:eastAsia="Rubik" w:hAnsi="Rubik" w:cs="Rubik"/>
          <w:b/>
          <w:sz w:val="20"/>
          <w:szCs w:val="20"/>
        </w:rPr>
        <w:t>2 – Altri Dipartimenti/Centri di Ateneo coinvolti</w:t>
      </w:r>
    </w:p>
    <w:p w14:paraId="59A49E8E" w14:textId="77777777" w:rsidR="00642D43" w:rsidRPr="00165385" w:rsidRDefault="00642D43" w:rsidP="00562A28">
      <w:pPr>
        <w:ind w:right="1"/>
        <w:rPr>
          <w:rFonts w:ascii="Rubik" w:eastAsia="Rubik" w:hAnsi="Rubik" w:cs="Rubik"/>
          <w:i/>
          <w:iCs/>
          <w:sz w:val="16"/>
          <w:szCs w:val="16"/>
        </w:rPr>
      </w:pPr>
      <w:r w:rsidRPr="00165385">
        <w:rPr>
          <w:rFonts w:ascii="Rubik" w:eastAsia="Rubik" w:hAnsi="Rubik" w:cs="Rubik"/>
          <w:i/>
          <w:iCs/>
          <w:sz w:val="16"/>
          <w:szCs w:val="16"/>
        </w:rPr>
        <w:t>Nel caso di proposte organizzate congiuntamente da più Dipartimenti/Centri di Ateneo</w:t>
      </w:r>
    </w:p>
    <w:p w14:paraId="1B638674" w14:textId="77777777" w:rsidR="00642D43" w:rsidRPr="00F71297" w:rsidRDefault="00642D43" w:rsidP="00F71297">
      <w:pPr>
        <w:spacing w:after="240"/>
        <w:rPr>
          <w:rFonts w:ascii="Rubik" w:eastAsia="Rubik" w:hAnsi="Rubik" w:cs="Rubik"/>
          <w:bCs/>
          <w:sz w:val="20"/>
          <w:szCs w:val="20"/>
        </w:rPr>
      </w:pPr>
    </w:p>
    <w:p w14:paraId="5BD8FB21" w14:textId="18735EB1" w:rsidR="00642D43" w:rsidRDefault="00642D43" w:rsidP="00562A28">
      <w:pPr>
        <w:ind w:right="1"/>
        <w:rPr>
          <w:rFonts w:ascii="Rubik" w:eastAsia="Rubik" w:hAnsi="Rubik" w:cs="Rubik"/>
          <w:b/>
          <w:sz w:val="20"/>
          <w:szCs w:val="20"/>
        </w:rPr>
      </w:pPr>
      <w:r>
        <w:rPr>
          <w:rFonts w:ascii="Rubik" w:eastAsia="Rubik" w:hAnsi="Rubik" w:cs="Rubik"/>
          <w:b/>
          <w:sz w:val="20"/>
          <w:szCs w:val="20"/>
        </w:rPr>
        <w:t xml:space="preserve">3 - Elenco </w:t>
      </w:r>
      <w:r w:rsidR="00165385">
        <w:rPr>
          <w:rFonts w:ascii="Rubik" w:eastAsia="Rubik" w:hAnsi="Rubik" w:cs="Rubik"/>
          <w:b/>
          <w:sz w:val="20"/>
          <w:szCs w:val="20"/>
        </w:rPr>
        <w:t xml:space="preserve">dei Docenti </w:t>
      </w:r>
      <w:r>
        <w:rPr>
          <w:rFonts w:ascii="Rubik" w:eastAsia="Rubik" w:hAnsi="Rubik" w:cs="Rubik"/>
          <w:b/>
          <w:sz w:val="20"/>
          <w:szCs w:val="20"/>
        </w:rPr>
        <w:t>coinvolti</w:t>
      </w:r>
    </w:p>
    <w:p w14:paraId="2E270FE2" w14:textId="77777777" w:rsidR="00642D43" w:rsidRDefault="00642D43" w:rsidP="00562A28">
      <w:pPr>
        <w:ind w:right="1"/>
        <w:rPr>
          <w:rFonts w:ascii="Rubik" w:eastAsia="Rubik" w:hAnsi="Rubik" w:cs="Rubik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98"/>
        <w:gridCol w:w="3893"/>
        <w:gridCol w:w="3116"/>
        <w:gridCol w:w="1703"/>
        <w:gridCol w:w="987"/>
      </w:tblGrid>
      <w:tr w:rsidR="00642D43" w14:paraId="3358B25A" w14:textId="77777777" w:rsidTr="00562A28">
        <w:trPr>
          <w:trHeight w:val="480"/>
          <w:jc w:val="center"/>
        </w:trPr>
        <w:tc>
          <w:tcPr>
            <w:tcW w:w="244" w:type="pct"/>
            <w:shd w:val="clear" w:color="auto" w:fill="auto"/>
          </w:tcPr>
          <w:p w14:paraId="2B992459" w14:textId="77777777" w:rsidR="00642D43" w:rsidRDefault="00642D43" w:rsidP="00562A28">
            <w:pPr>
              <w:ind w:right="1"/>
              <w:rPr>
                <w:rFonts w:ascii="Rubik" w:eastAsia="Rubik" w:hAnsi="Rubik" w:cs="Rubik"/>
                <w:b/>
                <w:sz w:val="20"/>
                <w:szCs w:val="20"/>
              </w:rPr>
            </w:pPr>
          </w:p>
        </w:tc>
        <w:tc>
          <w:tcPr>
            <w:tcW w:w="1909" w:type="pct"/>
            <w:shd w:val="clear" w:color="auto" w:fill="auto"/>
          </w:tcPr>
          <w:p w14:paraId="2D143C9B" w14:textId="77777777" w:rsidR="00642D43" w:rsidRDefault="00642D43" w:rsidP="00562A28">
            <w:pPr>
              <w:ind w:right="1"/>
              <w:rPr>
                <w:rFonts w:ascii="Rubik" w:eastAsia="Rubik" w:hAnsi="Rubik" w:cs="Rubik"/>
                <w:sz w:val="20"/>
                <w:szCs w:val="20"/>
              </w:rPr>
            </w:pPr>
            <w:r>
              <w:rPr>
                <w:rFonts w:ascii="Rubik" w:eastAsia="Rubik" w:hAnsi="Rubik" w:cs="Rubik"/>
                <w:b/>
                <w:sz w:val="20"/>
                <w:szCs w:val="20"/>
              </w:rPr>
              <w:t>Cognome, Nome</w:t>
            </w:r>
          </w:p>
        </w:tc>
        <w:tc>
          <w:tcPr>
            <w:tcW w:w="1528" w:type="pct"/>
          </w:tcPr>
          <w:p w14:paraId="7C65CAB7" w14:textId="77777777" w:rsidR="00642D43" w:rsidRDefault="00642D43" w:rsidP="00562A28">
            <w:pPr>
              <w:ind w:right="1"/>
              <w:rPr>
                <w:rFonts w:ascii="Rubik" w:eastAsia="Rubik" w:hAnsi="Rubik" w:cs="Rubik"/>
                <w:b/>
                <w:sz w:val="20"/>
                <w:szCs w:val="20"/>
              </w:rPr>
            </w:pPr>
            <w:r>
              <w:rPr>
                <w:rFonts w:ascii="Rubik" w:eastAsia="Rubik" w:hAnsi="Rubik" w:cs="Rubik"/>
                <w:b/>
                <w:sz w:val="20"/>
                <w:szCs w:val="20"/>
              </w:rPr>
              <w:t>Dipartimento</w:t>
            </w:r>
          </w:p>
        </w:tc>
        <w:tc>
          <w:tcPr>
            <w:tcW w:w="835" w:type="pct"/>
            <w:shd w:val="clear" w:color="auto" w:fill="auto"/>
          </w:tcPr>
          <w:p w14:paraId="681EC876" w14:textId="77777777" w:rsidR="00642D43" w:rsidRDefault="00642D43" w:rsidP="00562A28">
            <w:pPr>
              <w:ind w:right="1"/>
              <w:rPr>
                <w:rFonts w:ascii="Rubik" w:eastAsia="Rubik" w:hAnsi="Rubik" w:cs="Rubik"/>
                <w:sz w:val="20"/>
                <w:szCs w:val="20"/>
              </w:rPr>
            </w:pPr>
            <w:r>
              <w:rPr>
                <w:rFonts w:ascii="Rubik" w:eastAsia="Rubik" w:hAnsi="Rubik" w:cs="Rubik"/>
                <w:b/>
                <w:sz w:val="20"/>
                <w:szCs w:val="20"/>
              </w:rPr>
              <w:t>Area</w:t>
            </w:r>
          </w:p>
        </w:tc>
        <w:tc>
          <w:tcPr>
            <w:tcW w:w="484" w:type="pct"/>
            <w:shd w:val="clear" w:color="auto" w:fill="auto"/>
          </w:tcPr>
          <w:p w14:paraId="7FFD4BFA" w14:textId="77777777" w:rsidR="00642D43" w:rsidRDefault="00642D43" w:rsidP="00562A28">
            <w:pPr>
              <w:ind w:right="1"/>
              <w:rPr>
                <w:rFonts w:ascii="Rubik" w:eastAsia="Rubik" w:hAnsi="Rubik" w:cs="Rubik"/>
                <w:b/>
                <w:sz w:val="20"/>
                <w:szCs w:val="20"/>
              </w:rPr>
            </w:pPr>
            <w:r>
              <w:rPr>
                <w:rFonts w:ascii="Rubik" w:eastAsia="Rubik" w:hAnsi="Rubik" w:cs="Rubik"/>
                <w:b/>
                <w:sz w:val="20"/>
                <w:szCs w:val="20"/>
              </w:rPr>
              <w:t>SSD</w:t>
            </w:r>
          </w:p>
        </w:tc>
      </w:tr>
      <w:tr w:rsidR="00642D43" w14:paraId="13327760" w14:textId="77777777" w:rsidTr="00562A28">
        <w:trPr>
          <w:trHeight w:val="240"/>
          <w:jc w:val="center"/>
        </w:trPr>
        <w:tc>
          <w:tcPr>
            <w:tcW w:w="244" w:type="pct"/>
            <w:shd w:val="clear" w:color="auto" w:fill="auto"/>
          </w:tcPr>
          <w:p w14:paraId="6CBEFC56" w14:textId="77777777" w:rsidR="00642D43" w:rsidRDefault="00642D43" w:rsidP="00562A28">
            <w:pPr>
              <w:ind w:right="1"/>
              <w:rPr>
                <w:rFonts w:ascii="Rubik" w:eastAsia="Rubik" w:hAnsi="Rubik" w:cs="Rubik"/>
                <w:sz w:val="20"/>
                <w:szCs w:val="20"/>
              </w:rPr>
            </w:pPr>
            <w:r>
              <w:rPr>
                <w:rFonts w:ascii="Rubik" w:eastAsia="Rubik" w:hAnsi="Rubik" w:cs="Rubik"/>
                <w:sz w:val="20"/>
                <w:szCs w:val="20"/>
              </w:rPr>
              <w:t>1</w:t>
            </w:r>
          </w:p>
        </w:tc>
        <w:tc>
          <w:tcPr>
            <w:tcW w:w="1909" w:type="pct"/>
            <w:shd w:val="clear" w:color="auto" w:fill="auto"/>
          </w:tcPr>
          <w:p w14:paraId="75E360AE" w14:textId="77777777" w:rsidR="00642D43" w:rsidRDefault="00642D43" w:rsidP="00562A28">
            <w:pPr>
              <w:ind w:right="1"/>
              <w:rPr>
                <w:rFonts w:ascii="Rubik" w:eastAsia="Rubik" w:hAnsi="Rubik" w:cs="Rubik"/>
                <w:sz w:val="20"/>
                <w:szCs w:val="20"/>
              </w:rPr>
            </w:pPr>
          </w:p>
        </w:tc>
        <w:tc>
          <w:tcPr>
            <w:tcW w:w="1528" w:type="pct"/>
          </w:tcPr>
          <w:p w14:paraId="2F00F3B7" w14:textId="77777777" w:rsidR="00642D43" w:rsidRDefault="00642D43" w:rsidP="00562A28">
            <w:pPr>
              <w:ind w:right="1"/>
              <w:rPr>
                <w:rFonts w:ascii="Rubik" w:eastAsia="Rubik" w:hAnsi="Rubik" w:cs="Rubik"/>
                <w:sz w:val="20"/>
                <w:szCs w:val="20"/>
              </w:rPr>
            </w:pPr>
          </w:p>
        </w:tc>
        <w:tc>
          <w:tcPr>
            <w:tcW w:w="835" w:type="pct"/>
            <w:shd w:val="clear" w:color="auto" w:fill="auto"/>
          </w:tcPr>
          <w:p w14:paraId="52927ABD" w14:textId="77777777" w:rsidR="00642D43" w:rsidRDefault="00642D43" w:rsidP="00562A28">
            <w:pPr>
              <w:ind w:right="1"/>
              <w:rPr>
                <w:rFonts w:ascii="Rubik" w:eastAsia="Rubik" w:hAnsi="Rubik" w:cs="Rubik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14:paraId="587B7488" w14:textId="77777777" w:rsidR="00642D43" w:rsidRDefault="00642D43" w:rsidP="00562A28">
            <w:pPr>
              <w:ind w:right="1"/>
              <w:rPr>
                <w:rFonts w:ascii="Rubik" w:eastAsia="Rubik" w:hAnsi="Rubik" w:cs="Rubik"/>
                <w:sz w:val="20"/>
                <w:szCs w:val="20"/>
              </w:rPr>
            </w:pPr>
          </w:p>
        </w:tc>
      </w:tr>
      <w:tr w:rsidR="00642D43" w14:paraId="78F63721" w14:textId="77777777" w:rsidTr="00562A28">
        <w:trPr>
          <w:trHeight w:val="240"/>
          <w:jc w:val="center"/>
        </w:trPr>
        <w:tc>
          <w:tcPr>
            <w:tcW w:w="244" w:type="pct"/>
            <w:shd w:val="clear" w:color="auto" w:fill="auto"/>
          </w:tcPr>
          <w:p w14:paraId="121A5BEB" w14:textId="77777777" w:rsidR="00642D43" w:rsidRDefault="00642D43" w:rsidP="00562A28">
            <w:pPr>
              <w:ind w:right="1"/>
              <w:rPr>
                <w:rFonts w:ascii="Rubik" w:eastAsia="Rubik" w:hAnsi="Rubik" w:cs="Rubik"/>
                <w:sz w:val="20"/>
                <w:szCs w:val="20"/>
              </w:rPr>
            </w:pPr>
            <w:r>
              <w:rPr>
                <w:rFonts w:ascii="Rubik" w:eastAsia="Rubik" w:hAnsi="Rubik" w:cs="Rubik"/>
                <w:sz w:val="20"/>
                <w:szCs w:val="20"/>
              </w:rPr>
              <w:t>2</w:t>
            </w:r>
          </w:p>
        </w:tc>
        <w:tc>
          <w:tcPr>
            <w:tcW w:w="1909" w:type="pct"/>
            <w:shd w:val="clear" w:color="auto" w:fill="auto"/>
          </w:tcPr>
          <w:p w14:paraId="18450923" w14:textId="77777777" w:rsidR="00642D43" w:rsidRDefault="00642D43" w:rsidP="00562A28">
            <w:pPr>
              <w:ind w:right="1"/>
              <w:rPr>
                <w:rFonts w:ascii="Rubik" w:eastAsia="Rubik" w:hAnsi="Rubik" w:cs="Rubik"/>
                <w:sz w:val="20"/>
                <w:szCs w:val="20"/>
              </w:rPr>
            </w:pPr>
          </w:p>
        </w:tc>
        <w:tc>
          <w:tcPr>
            <w:tcW w:w="1528" w:type="pct"/>
          </w:tcPr>
          <w:p w14:paraId="2B7C311F" w14:textId="77777777" w:rsidR="00642D43" w:rsidRDefault="00642D43" w:rsidP="00562A28">
            <w:pPr>
              <w:ind w:right="1"/>
              <w:rPr>
                <w:rFonts w:ascii="Rubik" w:eastAsia="Rubik" w:hAnsi="Rubik" w:cs="Rubik"/>
                <w:sz w:val="20"/>
                <w:szCs w:val="20"/>
              </w:rPr>
            </w:pPr>
          </w:p>
        </w:tc>
        <w:tc>
          <w:tcPr>
            <w:tcW w:w="835" w:type="pct"/>
            <w:shd w:val="clear" w:color="auto" w:fill="auto"/>
          </w:tcPr>
          <w:p w14:paraId="56754EF2" w14:textId="77777777" w:rsidR="00642D43" w:rsidRDefault="00642D43" w:rsidP="00562A28">
            <w:pPr>
              <w:ind w:right="1"/>
              <w:rPr>
                <w:rFonts w:ascii="Rubik" w:eastAsia="Rubik" w:hAnsi="Rubik" w:cs="Rubik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14:paraId="6D628E33" w14:textId="77777777" w:rsidR="00642D43" w:rsidRDefault="00642D43" w:rsidP="00562A28">
            <w:pPr>
              <w:ind w:right="1"/>
              <w:rPr>
                <w:rFonts w:ascii="Rubik" w:eastAsia="Rubik" w:hAnsi="Rubik" w:cs="Rubik"/>
                <w:sz w:val="20"/>
                <w:szCs w:val="20"/>
              </w:rPr>
            </w:pPr>
          </w:p>
        </w:tc>
      </w:tr>
      <w:tr w:rsidR="00642D43" w14:paraId="4DE0C75E" w14:textId="77777777" w:rsidTr="00562A28">
        <w:trPr>
          <w:trHeight w:val="240"/>
          <w:jc w:val="center"/>
        </w:trPr>
        <w:tc>
          <w:tcPr>
            <w:tcW w:w="244" w:type="pct"/>
            <w:shd w:val="clear" w:color="auto" w:fill="auto"/>
          </w:tcPr>
          <w:p w14:paraId="18ADEFE4" w14:textId="77777777" w:rsidR="00642D43" w:rsidRDefault="00642D43" w:rsidP="00562A28">
            <w:pPr>
              <w:ind w:right="1"/>
              <w:rPr>
                <w:rFonts w:ascii="Rubik" w:eastAsia="Rubik" w:hAnsi="Rubik" w:cs="Rubik"/>
                <w:sz w:val="20"/>
                <w:szCs w:val="20"/>
              </w:rPr>
            </w:pPr>
            <w:r>
              <w:rPr>
                <w:rFonts w:ascii="Rubik" w:eastAsia="Rubik" w:hAnsi="Rubik" w:cs="Rubik"/>
                <w:sz w:val="20"/>
                <w:szCs w:val="20"/>
              </w:rPr>
              <w:t>3</w:t>
            </w:r>
          </w:p>
        </w:tc>
        <w:tc>
          <w:tcPr>
            <w:tcW w:w="1909" w:type="pct"/>
            <w:shd w:val="clear" w:color="auto" w:fill="auto"/>
          </w:tcPr>
          <w:p w14:paraId="63D8BDE4" w14:textId="77777777" w:rsidR="00642D43" w:rsidRDefault="00642D43" w:rsidP="00562A28">
            <w:pPr>
              <w:ind w:right="1"/>
              <w:rPr>
                <w:rFonts w:ascii="Rubik" w:eastAsia="Rubik" w:hAnsi="Rubik" w:cs="Rubik"/>
                <w:sz w:val="20"/>
                <w:szCs w:val="20"/>
              </w:rPr>
            </w:pPr>
          </w:p>
        </w:tc>
        <w:tc>
          <w:tcPr>
            <w:tcW w:w="1528" w:type="pct"/>
          </w:tcPr>
          <w:p w14:paraId="0CF9B949" w14:textId="77777777" w:rsidR="00642D43" w:rsidRDefault="00642D43" w:rsidP="00562A28">
            <w:pPr>
              <w:ind w:right="1"/>
              <w:rPr>
                <w:rFonts w:ascii="Rubik" w:eastAsia="Rubik" w:hAnsi="Rubik" w:cs="Rubik"/>
                <w:sz w:val="20"/>
                <w:szCs w:val="20"/>
              </w:rPr>
            </w:pPr>
          </w:p>
        </w:tc>
        <w:tc>
          <w:tcPr>
            <w:tcW w:w="835" w:type="pct"/>
            <w:shd w:val="clear" w:color="auto" w:fill="auto"/>
          </w:tcPr>
          <w:p w14:paraId="6345D6BF" w14:textId="77777777" w:rsidR="00642D43" w:rsidRDefault="00642D43" w:rsidP="00562A28">
            <w:pPr>
              <w:ind w:right="1"/>
              <w:rPr>
                <w:rFonts w:ascii="Rubik" w:eastAsia="Rubik" w:hAnsi="Rubik" w:cs="Rubik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14:paraId="094C4431" w14:textId="77777777" w:rsidR="00642D43" w:rsidRDefault="00642D43" w:rsidP="00562A28">
            <w:pPr>
              <w:ind w:right="1"/>
              <w:rPr>
                <w:rFonts w:ascii="Rubik" w:eastAsia="Rubik" w:hAnsi="Rubik" w:cs="Rubik"/>
                <w:sz w:val="20"/>
                <w:szCs w:val="20"/>
              </w:rPr>
            </w:pPr>
          </w:p>
        </w:tc>
      </w:tr>
      <w:tr w:rsidR="00642D43" w14:paraId="42D376DC" w14:textId="77777777" w:rsidTr="00562A28">
        <w:trPr>
          <w:trHeight w:val="240"/>
          <w:jc w:val="center"/>
        </w:trPr>
        <w:tc>
          <w:tcPr>
            <w:tcW w:w="244" w:type="pct"/>
            <w:shd w:val="clear" w:color="auto" w:fill="auto"/>
          </w:tcPr>
          <w:p w14:paraId="434D4A7F" w14:textId="77777777" w:rsidR="00642D43" w:rsidRDefault="00642D43" w:rsidP="00562A28">
            <w:pPr>
              <w:ind w:right="1"/>
              <w:rPr>
                <w:rFonts w:ascii="Rubik" w:eastAsia="Rubik" w:hAnsi="Rubik" w:cs="Rubik"/>
                <w:sz w:val="20"/>
                <w:szCs w:val="20"/>
              </w:rPr>
            </w:pPr>
            <w:r>
              <w:rPr>
                <w:rFonts w:ascii="Rubik" w:eastAsia="Rubik" w:hAnsi="Rubik" w:cs="Rubik"/>
                <w:sz w:val="20"/>
                <w:szCs w:val="20"/>
              </w:rPr>
              <w:t>…</w:t>
            </w:r>
          </w:p>
        </w:tc>
        <w:tc>
          <w:tcPr>
            <w:tcW w:w="1909" w:type="pct"/>
            <w:shd w:val="clear" w:color="auto" w:fill="auto"/>
          </w:tcPr>
          <w:p w14:paraId="072FD2D1" w14:textId="77777777" w:rsidR="00642D43" w:rsidRDefault="00642D43" w:rsidP="00562A28">
            <w:pPr>
              <w:ind w:right="1"/>
              <w:rPr>
                <w:rFonts w:ascii="Rubik" w:eastAsia="Rubik" w:hAnsi="Rubik" w:cs="Rubik"/>
                <w:sz w:val="20"/>
                <w:szCs w:val="20"/>
              </w:rPr>
            </w:pPr>
          </w:p>
        </w:tc>
        <w:tc>
          <w:tcPr>
            <w:tcW w:w="1528" w:type="pct"/>
          </w:tcPr>
          <w:p w14:paraId="50B745E3" w14:textId="77777777" w:rsidR="00642D43" w:rsidRDefault="00642D43" w:rsidP="00562A28">
            <w:pPr>
              <w:ind w:right="1"/>
              <w:rPr>
                <w:rFonts w:ascii="Rubik" w:eastAsia="Rubik" w:hAnsi="Rubik" w:cs="Rubik"/>
                <w:sz w:val="20"/>
                <w:szCs w:val="20"/>
              </w:rPr>
            </w:pPr>
          </w:p>
        </w:tc>
        <w:tc>
          <w:tcPr>
            <w:tcW w:w="835" w:type="pct"/>
            <w:shd w:val="clear" w:color="auto" w:fill="auto"/>
          </w:tcPr>
          <w:p w14:paraId="2200E484" w14:textId="77777777" w:rsidR="00642D43" w:rsidRDefault="00642D43" w:rsidP="00562A28">
            <w:pPr>
              <w:ind w:right="1"/>
              <w:rPr>
                <w:rFonts w:ascii="Rubik" w:eastAsia="Rubik" w:hAnsi="Rubik" w:cs="Rubik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14:paraId="174B67A2" w14:textId="77777777" w:rsidR="00642D43" w:rsidRDefault="00642D43" w:rsidP="00562A28">
            <w:pPr>
              <w:ind w:right="1"/>
              <w:rPr>
                <w:rFonts w:ascii="Rubik" w:eastAsia="Rubik" w:hAnsi="Rubik" w:cs="Rubik"/>
                <w:sz w:val="20"/>
                <w:szCs w:val="20"/>
              </w:rPr>
            </w:pPr>
          </w:p>
        </w:tc>
      </w:tr>
    </w:tbl>
    <w:p w14:paraId="69A6EA3D" w14:textId="77777777" w:rsidR="00642D43" w:rsidRPr="00F71297" w:rsidRDefault="00642D43" w:rsidP="00F71297">
      <w:pPr>
        <w:spacing w:after="240"/>
        <w:rPr>
          <w:rFonts w:ascii="Rubik" w:eastAsia="Rubik" w:hAnsi="Rubik" w:cs="Rubik"/>
          <w:bCs/>
          <w:sz w:val="20"/>
          <w:szCs w:val="20"/>
        </w:rPr>
      </w:pPr>
    </w:p>
    <w:p w14:paraId="437525B0" w14:textId="4F0002C1" w:rsidR="00642D43" w:rsidRPr="00642D43" w:rsidRDefault="00642D43" w:rsidP="00562A28">
      <w:pPr>
        <w:ind w:right="1"/>
        <w:rPr>
          <w:rFonts w:ascii="Rubik" w:eastAsia="Rubik" w:hAnsi="Rubik" w:cs="Rubik"/>
          <w:bCs/>
          <w:sz w:val="20"/>
          <w:szCs w:val="20"/>
        </w:rPr>
      </w:pPr>
      <w:r>
        <w:rPr>
          <w:rFonts w:ascii="Rubik" w:eastAsia="Rubik" w:hAnsi="Rubik" w:cs="Rubik"/>
          <w:b/>
          <w:sz w:val="20"/>
          <w:szCs w:val="20"/>
        </w:rPr>
        <w:t>4 - Titolo dell’iniziativa</w:t>
      </w:r>
    </w:p>
    <w:p w14:paraId="0033B0A0" w14:textId="77777777" w:rsidR="00642D43" w:rsidRPr="00F71297" w:rsidRDefault="00642D43" w:rsidP="00F71297">
      <w:pPr>
        <w:spacing w:after="240"/>
        <w:rPr>
          <w:rFonts w:ascii="Rubik" w:eastAsia="Rubik" w:hAnsi="Rubik" w:cs="Rubik"/>
          <w:bCs/>
          <w:sz w:val="20"/>
          <w:szCs w:val="20"/>
        </w:rPr>
      </w:pPr>
    </w:p>
    <w:p w14:paraId="0A67D199" w14:textId="4E767C81" w:rsidR="00642D43" w:rsidRDefault="00642D43" w:rsidP="00562A28">
      <w:pPr>
        <w:ind w:right="1"/>
        <w:rPr>
          <w:rFonts w:ascii="Rubik" w:eastAsia="Rubik" w:hAnsi="Rubik" w:cs="Rubik"/>
          <w:b/>
          <w:sz w:val="20"/>
          <w:szCs w:val="20"/>
        </w:rPr>
      </w:pPr>
      <w:r>
        <w:rPr>
          <w:rFonts w:ascii="Rubik" w:eastAsia="Rubik" w:hAnsi="Rubik" w:cs="Rubik"/>
          <w:b/>
          <w:sz w:val="20"/>
          <w:szCs w:val="20"/>
        </w:rPr>
        <w:t>5 – Eventuali partnership/collaborazioni con altri enti per l’organizzazione dell’evento</w:t>
      </w:r>
    </w:p>
    <w:p w14:paraId="4BE087B0" w14:textId="21BAC777" w:rsidR="00642D43" w:rsidRPr="00165385" w:rsidRDefault="00642D43" w:rsidP="00562A28">
      <w:pPr>
        <w:spacing w:line="276" w:lineRule="auto"/>
        <w:ind w:right="1"/>
        <w:jc w:val="both"/>
        <w:rPr>
          <w:rFonts w:ascii="Rubik" w:eastAsia="Rubik" w:hAnsi="Rubik" w:cs="Rubik"/>
          <w:i/>
          <w:iCs/>
          <w:sz w:val="16"/>
          <w:szCs w:val="16"/>
        </w:rPr>
      </w:pPr>
      <w:r w:rsidRPr="00165385">
        <w:rPr>
          <w:rFonts w:ascii="Rubik" w:eastAsia="Rubik" w:hAnsi="Rubik" w:cs="Rubik"/>
          <w:i/>
          <w:iCs/>
          <w:sz w:val="16"/>
          <w:szCs w:val="16"/>
        </w:rPr>
        <w:t xml:space="preserve">La presenza di partner dovrà prevedere la sottoscrizione di una manifestazione di interesse, in cui esplicitare le attività e l’eventuale contributo finanziario o in natura (es. spazi, personale, attrezzature) dell’ente e/o degli enti che collaborano. In fase di presentazione della proposta sarà sufficiente anche un impegno informale (per es. via </w:t>
      </w:r>
      <w:r w:rsidR="00165385" w:rsidRPr="00165385">
        <w:rPr>
          <w:rFonts w:ascii="Rubik" w:eastAsia="Rubik" w:hAnsi="Rubik" w:cs="Rubik"/>
          <w:i/>
          <w:iCs/>
          <w:sz w:val="16"/>
          <w:szCs w:val="16"/>
        </w:rPr>
        <w:t>e-mail</w:t>
      </w:r>
      <w:r w:rsidRPr="00165385">
        <w:rPr>
          <w:rFonts w:ascii="Rubik" w:eastAsia="Rubik" w:hAnsi="Rubik" w:cs="Rubik"/>
          <w:i/>
          <w:iCs/>
          <w:sz w:val="16"/>
          <w:szCs w:val="16"/>
        </w:rPr>
        <w:t>); successivamente all’approvazione del finanziamento la collaborazione dovrà essere formalizzata.</w:t>
      </w:r>
    </w:p>
    <w:p w14:paraId="7FC2521C" w14:textId="77777777" w:rsidR="00642D43" w:rsidRPr="00F71297" w:rsidRDefault="00642D43" w:rsidP="00F71297">
      <w:pPr>
        <w:spacing w:after="240"/>
        <w:rPr>
          <w:rFonts w:ascii="Rubik" w:eastAsia="Rubik" w:hAnsi="Rubik" w:cs="Rubik"/>
          <w:bCs/>
          <w:sz w:val="20"/>
          <w:szCs w:val="20"/>
        </w:rPr>
      </w:pPr>
    </w:p>
    <w:p w14:paraId="729218A8" w14:textId="32934B43" w:rsidR="00642D43" w:rsidRDefault="00642D43" w:rsidP="00562A28">
      <w:pPr>
        <w:ind w:right="1"/>
        <w:rPr>
          <w:rFonts w:ascii="Rubik" w:eastAsia="Rubik" w:hAnsi="Rubik" w:cs="Rubik"/>
          <w:b/>
          <w:sz w:val="20"/>
          <w:szCs w:val="20"/>
        </w:rPr>
      </w:pPr>
      <w:r>
        <w:rPr>
          <w:rFonts w:ascii="Rubik" w:eastAsia="Rubik" w:hAnsi="Rubik" w:cs="Rubik"/>
          <w:b/>
          <w:sz w:val="20"/>
          <w:szCs w:val="20"/>
        </w:rPr>
        <w:t>6 - Date inizio e fine dell’attività</w:t>
      </w:r>
    </w:p>
    <w:p w14:paraId="69C8CF94" w14:textId="77777777" w:rsidR="00642D43" w:rsidRPr="00F71297" w:rsidRDefault="00642D43" w:rsidP="00F71297">
      <w:pPr>
        <w:spacing w:after="240"/>
        <w:rPr>
          <w:rFonts w:ascii="Rubik" w:eastAsia="Rubik" w:hAnsi="Rubik" w:cs="Rubik"/>
          <w:bCs/>
          <w:sz w:val="20"/>
          <w:szCs w:val="20"/>
        </w:rPr>
      </w:pPr>
    </w:p>
    <w:p w14:paraId="6C1A0A52" w14:textId="40D9F20A" w:rsidR="00642D43" w:rsidRDefault="00642D43" w:rsidP="00562A28">
      <w:pPr>
        <w:ind w:right="1"/>
        <w:rPr>
          <w:rFonts w:ascii="Rubik" w:eastAsia="Rubik" w:hAnsi="Rubik" w:cs="Rubik"/>
          <w:b/>
          <w:sz w:val="20"/>
          <w:szCs w:val="20"/>
        </w:rPr>
      </w:pPr>
      <w:r>
        <w:rPr>
          <w:rFonts w:ascii="Rubik" w:eastAsia="Rubik" w:hAnsi="Rubik" w:cs="Rubik"/>
          <w:b/>
          <w:sz w:val="20"/>
          <w:szCs w:val="20"/>
        </w:rPr>
        <w:t>7 – Luogo di svolgimento dell’attività</w:t>
      </w:r>
    </w:p>
    <w:p w14:paraId="42181786" w14:textId="77777777" w:rsidR="00642D43" w:rsidRPr="00F71297" w:rsidRDefault="00642D43" w:rsidP="00F71297">
      <w:pPr>
        <w:spacing w:after="240"/>
        <w:rPr>
          <w:rFonts w:ascii="Rubik" w:eastAsia="Rubik" w:hAnsi="Rubik" w:cs="Rubik"/>
          <w:bCs/>
          <w:sz w:val="20"/>
          <w:szCs w:val="20"/>
        </w:rPr>
      </w:pPr>
    </w:p>
    <w:p w14:paraId="314B4433" w14:textId="04273DEE" w:rsidR="00642D43" w:rsidRDefault="00642D43" w:rsidP="00562A28">
      <w:pPr>
        <w:ind w:right="1"/>
        <w:rPr>
          <w:rFonts w:ascii="Rubik" w:eastAsia="Rubik" w:hAnsi="Rubik" w:cs="Rubik"/>
          <w:b/>
          <w:sz w:val="20"/>
          <w:szCs w:val="20"/>
        </w:rPr>
      </w:pPr>
      <w:r>
        <w:rPr>
          <w:rFonts w:ascii="Rubik" w:eastAsia="Rubik" w:hAnsi="Rubik" w:cs="Rubik"/>
          <w:b/>
          <w:sz w:val="20"/>
          <w:szCs w:val="20"/>
        </w:rPr>
        <w:t>8 – Tipo di attività</w:t>
      </w:r>
    </w:p>
    <w:p w14:paraId="2F842E2C" w14:textId="5B8CF866" w:rsidR="00642D43" w:rsidRPr="00165385" w:rsidRDefault="00165385" w:rsidP="00562A28">
      <w:pPr>
        <w:ind w:right="1"/>
        <w:rPr>
          <w:rFonts w:ascii="Rubik" w:eastAsia="Rubik" w:hAnsi="Rubik" w:cs="Rubik"/>
          <w:i/>
          <w:iCs/>
          <w:sz w:val="16"/>
          <w:szCs w:val="16"/>
        </w:rPr>
      </w:pPr>
      <w:r>
        <w:rPr>
          <w:rFonts w:ascii="Rubik" w:eastAsia="Rubik" w:hAnsi="Rubik" w:cs="Rubik"/>
          <w:i/>
          <w:iCs/>
          <w:sz w:val="16"/>
          <w:szCs w:val="16"/>
        </w:rPr>
        <w:t xml:space="preserve">Vedi elenco delle aree e campi d’azione riportati </w:t>
      </w:r>
      <w:r w:rsidR="00642D43" w:rsidRPr="00165385">
        <w:rPr>
          <w:rFonts w:ascii="Rubik" w:eastAsia="Rubik" w:hAnsi="Rubik" w:cs="Rubik"/>
          <w:i/>
          <w:iCs/>
          <w:sz w:val="16"/>
          <w:szCs w:val="16"/>
        </w:rPr>
        <w:t>a fine documento*</w:t>
      </w:r>
    </w:p>
    <w:p w14:paraId="4E938AE5" w14:textId="77777777" w:rsidR="00165385" w:rsidRPr="00F71297" w:rsidRDefault="00165385" w:rsidP="00F71297">
      <w:pPr>
        <w:spacing w:after="240"/>
        <w:rPr>
          <w:rFonts w:ascii="Rubik" w:eastAsia="Rubik" w:hAnsi="Rubik" w:cs="Rubik"/>
          <w:bCs/>
          <w:sz w:val="20"/>
          <w:szCs w:val="20"/>
        </w:rPr>
      </w:pPr>
    </w:p>
    <w:p w14:paraId="3DE41C28" w14:textId="69653FF7" w:rsidR="00642D43" w:rsidRPr="00165385" w:rsidRDefault="00165385" w:rsidP="00562A28">
      <w:pPr>
        <w:ind w:right="1"/>
        <w:rPr>
          <w:rFonts w:ascii="Rubik" w:eastAsia="Rubik" w:hAnsi="Rubik" w:cs="Rubik"/>
          <w:b/>
          <w:sz w:val="20"/>
          <w:szCs w:val="20"/>
        </w:rPr>
      </w:pPr>
      <w:r>
        <w:rPr>
          <w:rFonts w:ascii="Rubik" w:eastAsia="Rubik" w:hAnsi="Rubik" w:cs="Rubik"/>
          <w:b/>
          <w:sz w:val="20"/>
          <w:szCs w:val="20"/>
        </w:rPr>
        <w:t>9</w:t>
      </w:r>
      <w:r w:rsidR="00642D43">
        <w:rPr>
          <w:rFonts w:ascii="Rubik" w:eastAsia="Rubik" w:hAnsi="Rubik" w:cs="Rubik"/>
          <w:b/>
          <w:sz w:val="20"/>
          <w:szCs w:val="20"/>
        </w:rPr>
        <w:t xml:space="preserve"> – Descrizione dell</w:t>
      </w:r>
      <w:r>
        <w:rPr>
          <w:rFonts w:ascii="Rubik" w:eastAsia="Rubik" w:hAnsi="Rubik" w:cs="Rubik"/>
          <w:b/>
          <w:sz w:val="20"/>
          <w:szCs w:val="20"/>
        </w:rPr>
        <w:t xml:space="preserve">e attività </w:t>
      </w:r>
      <w:r w:rsidR="00642D43">
        <w:rPr>
          <w:rFonts w:ascii="Rubik" w:eastAsia="Rubik" w:hAnsi="Rubik" w:cs="Rubik"/>
          <w:b/>
          <w:sz w:val="20"/>
          <w:szCs w:val="20"/>
        </w:rPr>
        <w:t xml:space="preserve">e coerenza rispetto </w:t>
      </w:r>
      <w:r w:rsidR="00C17294">
        <w:rPr>
          <w:rFonts w:ascii="Rubik" w:eastAsia="Rubik" w:hAnsi="Rubik" w:cs="Rubik"/>
          <w:b/>
          <w:sz w:val="20"/>
          <w:szCs w:val="20"/>
        </w:rPr>
        <w:t>al Piano Strategico di</w:t>
      </w:r>
      <w:r w:rsidR="00642D43">
        <w:rPr>
          <w:rFonts w:ascii="Rubik" w:eastAsia="Rubik" w:hAnsi="Rubik" w:cs="Rubik"/>
          <w:b/>
          <w:sz w:val="20"/>
          <w:szCs w:val="20"/>
        </w:rPr>
        <w:t xml:space="preserve"> Dipartimento</w:t>
      </w:r>
    </w:p>
    <w:p w14:paraId="731902A5" w14:textId="52FF8F7C" w:rsidR="00642D43" w:rsidRPr="00165385" w:rsidRDefault="00642D43" w:rsidP="00562A28">
      <w:pPr>
        <w:spacing w:line="276" w:lineRule="auto"/>
        <w:ind w:right="1"/>
        <w:jc w:val="both"/>
        <w:rPr>
          <w:rFonts w:ascii="Rubik" w:eastAsia="Rubik" w:hAnsi="Rubik" w:cs="Rubik"/>
          <w:b/>
          <w:i/>
          <w:iCs/>
          <w:sz w:val="16"/>
          <w:szCs w:val="16"/>
          <w:highlight w:val="white"/>
        </w:rPr>
      </w:pPr>
      <w:r w:rsidRPr="00165385">
        <w:rPr>
          <w:rFonts w:ascii="Rubik" w:eastAsia="Rubik" w:hAnsi="Rubik" w:cs="Rubik"/>
          <w:i/>
          <w:iCs/>
          <w:sz w:val="16"/>
          <w:szCs w:val="16"/>
          <w:highlight w:val="white"/>
        </w:rPr>
        <w:t xml:space="preserve">La descrizione </w:t>
      </w:r>
      <w:r w:rsidR="00B145B2">
        <w:rPr>
          <w:rFonts w:ascii="Rubik" w:eastAsia="Rubik" w:hAnsi="Rubik" w:cs="Rubik"/>
          <w:i/>
          <w:iCs/>
          <w:sz w:val="16"/>
          <w:szCs w:val="16"/>
          <w:highlight w:val="white"/>
        </w:rPr>
        <w:t xml:space="preserve">(max 5.000 caratteri) </w:t>
      </w:r>
      <w:r w:rsidRPr="00165385">
        <w:rPr>
          <w:rFonts w:ascii="Rubik" w:eastAsia="Rubik" w:hAnsi="Rubik" w:cs="Rubik"/>
          <w:i/>
          <w:iCs/>
          <w:sz w:val="16"/>
          <w:szCs w:val="16"/>
          <w:highlight w:val="white"/>
        </w:rPr>
        <w:t xml:space="preserve">dovrà rispondere a criteri di chiarezza ed esaustività, presentando il contenuto </w:t>
      </w:r>
      <w:r w:rsidRPr="00165385">
        <w:rPr>
          <w:rFonts w:ascii="Rubik" w:eastAsia="Rubik" w:hAnsi="Rubik" w:cs="Rubik"/>
          <w:i/>
          <w:iCs/>
          <w:sz w:val="16"/>
          <w:szCs w:val="16"/>
        </w:rPr>
        <w:t xml:space="preserve">dell’attività, i suoi obiettivi, la tipologia di target previsto (i.e. individuazione del pubblico che si intende coinvolgere), la sua </w:t>
      </w:r>
      <w:r w:rsidRPr="00165385">
        <w:rPr>
          <w:rFonts w:ascii="Rubik" w:eastAsia="Rubik" w:hAnsi="Rubik" w:cs="Rubik"/>
          <w:i/>
          <w:iCs/>
          <w:sz w:val="16"/>
          <w:szCs w:val="16"/>
          <w:highlight w:val="white"/>
        </w:rPr>
        <w:t xml:space="preserve">coerenza rispetto </w:t>
      </w:r>
      <w:r w:rsidR="00B145B2">
        <w:rPr>
          <w:rFonts w:ascii="Rubik" w:eastAsia="Rubik" w:hAnsi="Rubik" w:cs="Rubik"/>
          <w:i/>
          <w:iCs/>
          <w:sz w:val="16"/>
          <w:szCs w:val="16"/>
          <w:highlight w:val="white"/>
        </w:rPr>
        <w:t>al Piano strategico di Dipartimento</w:t>
      </w:r>
      <w:r w:rsidRPr="00165385">
        <w:rPr>
          <w:rFonts w:ascii="Rubik" w:eastAsia="Rubik" w:hAnsi="Rubik" w:cs="Rubik"/>
          <w:i/>
          <w:iCs/>
          <w:sz w:val="16"/>
          <w:szCs w:val="16"/>
          <w:highlight w:val="white"/>
        </w:rPr>
        <w:t xml:space="preserve"> e le macro-fasi principali di svolgimento. </w:t>
      </w:r>
      <w:r w:rsidR="00B145B2">
        <w:rPr>
          <w:rFonts w:ascii="Rubik" w:eastAsia="Rubik" w:hAnsi="Rubik" w:cs="Rubik"/>
          <w:i/>
          <w:iCs/>
          <w:sz w:val="16"/>
          <w:szCs w:val="16"/>
          <w:highlight w:val="white"/>
        </w:rPr>
        <w:t xml:space="preserve">Se sono coinvolti relatori indicare il loro nominativo. </w:t>
      </w:r>
    </w:p>
    <w:p w14:paraId="21876529" w14:textId="77777777" w:rsidR="00642D43" w:rsidRPr="00F71297" w:rsidRDefault="00642D43" w:rsidP="00F71297">
      <w:pPr>
        <w:spacing w:after="240"/>
        <w:rPr>
          <w:rFonts w:ascii="Rubik" w:eastAsia="Rubik" w:hAnsi="Rubik" w:cs="Rubik"/>
          <w:bCs/>
          <w:sz w:val="20"/>
          <w:szCs w:val="20"/>
        </w:rPr>
      </w:pPr>
    </w:p>
    <w:p w14:paraId="1602BD13" w14:textId="40E563FF" w:rsidR="00642D43" w:rsidRDefault="00642D43" w:rsidP="00562A28">
      <w:pPr>
        <w:ind w:right="1"/>
        <w:rPr>
          <w:rFonts w:ascii="Rubik" w:eastAsia="Rubik" w:hAnsi="Rubik" w:cs="Rubik"/>
          <w:sz w:val="20"/>
          <w:szCs w:val="20"/>
        </w:rPr>
      </w:pPr>
      <w:r>
        <w:rPr>
          <w:rFonts w:ascii="Rubik" w:eastAsia="Rubik" w:hAnsi="Rubik" w:cs="Rubik"/>
          <w:b/>
          <w:sz w:val="20"/>
          <w:szCs w:val="20"/>
        </w:rPr>
        <w:t>1</w:t>
      </w:r>
      <w:r w:rsidR="00E21A15">
        <w:rPr>
          <w:rFonts w:ascii="Rubik" w:eastAsia="Rubik" w:hAnsi="Rubik" w:cs="Rubik"/>
          <w:b/>
          <w:sz w:val="20"/>
          <w:szCs w:val="20"/>
        </w:rPr>
        <w:t>0</w:t>
      </w:r>
      <w:r>
        <w:rPr>
          <w:rFonts w:ascii="Rubik" w:eastAsia="Rubik" w:hAnsi="Rubik" w:cs="Rubik"/>
          <w:b/>
          <w:sz w:val="20"/>
          <w:szCs w:val="20"/>
        </w:rPr>
        <w:t xml:space="preserve"> - Impatto stimato dell’attività e presenza di un sistema di valutazione</w:t>
      </w:r>
    </w:p>
    <w:p w14:paraId="021C359B" w14:textId="6E1ECD5F" w:rsidR="00642D43" w:rsidRPr="00CB73AA" w:rsidRDefault="00CB73AA" w:rsidP="00562A28">
      <w:pPr>
        <w:ind w:right="1"/>
        <w:rPr>
          <w:rFonts w:ascii="Rubik" w:hAnsi="Rubik" w:cs="Rubik"/>
          <w:i/>
          <w:iCs/>
          <w:sz w:val="16"/>
          <w:szCs w:val="16"/>
        </w:rPr>
      </w:pPr>
      <w:r>
        <w:rPr>
          <w:rFonts w:ascii="Rubik" w:hAnsi="Rubik" w:cs="Rubik"/>
          <w:i/>
          <w:iCs/>
          <w:sz w:val="16"/>
          <w:szCs w:val="16"/>
        </w:rPr>
        <w:t>L</w:t>
      </w:r>
      <w:r w:rsidR="00642D43" w:rsidRPr="00CB73AA">
        <w:rPr>
          <w:rFonts w:ascii="Rubik" w:hAnsi="Rubik" w:cs="Rubik"/>
          <w:i/>
          <w:iCs/>
          <w:sz w:val="16"/>
          <w:szCs w:val="16"/>
        </w:rPr>
        <w:t>’impatto è inteso relativamente al cambiamento previsto dal progetto rispetto alla situazione di partenza - o all’arricchimento a beneficio del pubblico - in rapporto alle dimensioni indicate</w:t>
      </w:r>
    </w:p>
    <w:p w14:paraId="0F413B87" w14:textId="77777777" w:rsidR="00642D43" w:rsidRDefault="00642D43" w:rsidP="00562A28">
      <w:pPr>
        <w:widowControl w:val="0"/>
        <w:ind w:right="1"/>
        <w:jc w:val="both"/>
        <w:rPr>
          <w:rFonts w:ascii="Rubik" w:eastAsia="Rubik" w:hAnsi="Rubik" w:cs="Rubik"/>
          <w:sz w:val="20"/>
          <w:szCs w:val="20"/>
          <w:highlight w:val="white"/>
        </w:rPr>
      </w:pPr>
    </w:p>
    <w:p w14:paraId="549550B5" w14:textId="77777777" w:rsidR="00642D43" w:rsidRPr="00CB73AA" w:rsidRDefault="00642D43" w:rsidP="00562A28">
      <w:pPr>
        <w:ind w:right="1"/>
        <w:jc w:val="both"/>
        <w:rPr>
          <w:rFonts w:ascii="Rubik" w:eastAsia="Rubik" w:hAnsi="Rubik" w:cs="Rubik"/>
          <w:i/>
          <w:iCs/>
          <w:color w:val="000000" w:themeColor="text1"/>
          <w:sz w:val="16"/>
          <w:szCs w:val="16"/>
        </w:rPr>
      </w:pPr>
      <w:r w:rsidRPr="00CB73AA">
        <w:rPr>
          <w:rFonts w:ascii="Rubik" w:eastAsia="Rubik" w:hAnsi="Rubik" w:cs="Rubik"/>
          <w:i/>
          <w:iCs/>
          <w:color w:val="000000" w:themeColor="text1"/>
          <w:sz w:val="16"/>
          <w:szCs w:val="16"/>
        </w:rPr>
        <w:t xml:space="preserve">La proposta dovrà prevedere: </w:t>
      </w:r>
    </w:p>
    <w:p w14:paraId="3E09B853" w14:textId="77777777" w:rsidR="00196906" w:rsidRPr="00196906" w:rsidRDefault="00642D43" w:rsidP="0019690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right="1"/>
        <w:jc w:val="both"/>
        <w:rPr>
          <w:rFonts w:ascii="Rubik" w:eastAsia="Rubik" w:hAnsi="Rubik" w:cs="Rubik"/>
          <w:i/>
          <w:iCs/>
          <w:color w:val="000000" w:themeColor="text1"/>
          <w:sz w:val="16"/>
          <w:szCs w:val="16"/>
        </w:rPr>
      </w:pPr>
      <w:r w:rsidRPr="00196906">
        <w:rPr>
          <w:rFonts w:ascii="Rubik" w:eastAsia="Rubik" w:hAnsi="Rubik" w:cs="Rubik"/>
          <w:i/>
          <w:iCs/>
          <w:color w:val="000000" w:themeColor="text1"/>
          <w:sz w:val="16"/>
          <w:szCs w:val="16"/>
        </w:rPr>
        <w:t>la presenza di un piano di comunicazione per la promozione del progett</w:t>
      </w:r>
      <w:sdt>
        <w:sdtPr>
          <w:rPr>
            <w:rFonts w:ascii="Rubik" w:eastAsia="Rubik" w:hAnsi="Rubik" w:cs="Rubik"/>
            <w:i/>
            <w:iCs/>
            <w:color w:val="000000" w:themeColor="text1"/>
            <w:sz w:val="16"/>
            <w:szCs w:val="16"/>
          </w:rPr>
          <w:tag w:val="goog_rdk_3"/>
          <w:id w:val="1855377456"/>
        </w:sdtPr>
        <w:sdtContent/>
      </w:sdt>
      <w:r w:rsidRPr="00196906">
        <w:rPr>
          <w:rFonts w:ascii="Rubik" w:eastAsia="Rubik" w:hAnsi="Rubik" w:cs="Rubik"/>
          <w:i/>
          <w:iCs/>
          <w:color w:val="000000" w:themeColor="text1"/>
          <w:sz w:val="16"/>
          <w:szCs w:val="16"/>
        </w:rPr>
        <w:t xml:space="preserve">o </w:t>
      </w:r>
    </w:p>
    <w:p w14:paraId="292E3FB3" w14:textId="77777777" w:rsidR="00196906" w:rsidRPr="00196906" w:rsidRDefault="00642D43" w:rsidP="0019690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right="1"/>
        <w:jc w:val="both"/>
        <w:rPr>
          <w:rFonts w:ascii="Rubik" w:eastAsia="Rubik" w:hAnsi="Rubik" w:cs="Rubik"/>
          <w:i/>
          <w:iCs/>
          <w:color w:val="000000" w:themeColor="text1"/>
          <w:sz w:val="16"/>
          <w:szCs w:val="16"/>
        </w:rPr>
      </w:pPr>
      <w:r w:rsidRPr="00196906">
        <w:rPr>
          <w:rFonts w:ascii="Rubik" w:eastAsia="Rubik" w:hAnsi="Rubik" w:cs="Rubik"/>
          <w:i/>
          <w:iCs/>
          <w:color w:val="000000" w:themeColor="text1"/>
          <w:sz w:val="16"/>
          <w:szCs w:val="16"/>
        </w:rPr>
        <w:t>l’individuazione del pubblico che si intende coinvolger</w:t>
      </w:r>
      <w:sdt>
        <w:sdtPr>
          <w:rPr>
            <w:rFonts w:ascii="Rubik" w:eastAsia="Rubik" w:hAnsi="Rubik" w:cs="Rubik"/>
            <w:i/>
            <w:iCs/>
            <w:color w:val="000000" w:themeColor="text1"/>
            <w:sz w:val="16"/>
            <w:szCs w:val="16"/>
          </w:rPr>
          <w:tag w:val="goog_rdk_4"/>
          <w:id w:val="-2132702166"/>
        </w:sdtPr>
        <w:sdtContent/>
      </w:sdt>
      <w:r w:rsidRPr="00196906">
        <w:rPr>
          <w:rFonts w:ascii="Rubik" w:eastAsia="Rubik" w:hAnsi="Rubik" w:cs="Rubik"/>
          <w:i/>
          <w:iCs/>
          <w:color w:val="000000" w:themeColor="text1"/>
          <w:sz w:val="16"/>
          <w:szCs w:val="16"/>
        </w:rPr>
        <w:t xml:space="preserve">e </w:t>
      </w:r>
    </w:p>
    <w:p w14:paraId="093E6109" w14:textId="6AC52BCD" w:rsidR="00642D43" w:rsidRPr="00196906" w:rsidRDefault="00642D43" w:rsidP="0019690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right="1"/>
        <w:jc w:val="both"/>
        <w:rPr>
          <w:rFonts w:ascii="Rubik" w:eastAsia="Rubik" w:hAnsi="Rubik" w:cs="Rubik"/>
          <w:i/>
          <w:iCs/>
          <w:color w:val="000000" w:themeColor="text1"/>
          <w:sz w:val="16"/>
          <w:szCs w:val="16"/>
        </w:rPr>
      </w:pPr>
      <w:r w:rsidRPr="00196906">
        <w:rPr>
          <w:rFonts w:ascii="Rubik" w:eastAsia="Rubik" w:hAnsi="Rubik" w:cs="Rubik"/>
          <w:i/>
          <w:iCs/>
          <w:color w:val="000000" w:themeColor="text1"/>
          <w:sz w:val="16"/>
          <w:szCs w:val="16"/>
        </w:rPr>
        <w:t>le modalità di coinvolgimento del pubblic</w:t>
      </w:r>
      <w:sdt>
        <w:sdtPr>
          <w:rPr>
            <w:rFonts w:ascii="Rubik" w:eastAsia="Rubik" w:hAnsi="Rubik" w:cs="Rubik"/>
            <w:i/>
            <w:iCs/>
            <w:color w:val="000000" w:themeColor="text1"/>
            <w:sz w:val="16"/>
            <w:szCs w:val="16"/>
          </w:rPr>
          <w:tag w:val="goog_rdk_5"/>
          <w:id w:val="-893584342"/>
        </w:sdtPr>
        <w:sdtContent/>
      </w:sdt>
      <w:sdt>
        <w:sdtPr>
          <w:rPr>
            <w:rFonts w:ascii="Rubik" w:eastAsia="Rubik" w:hAnsi="Rubik" w:cs="Rubik"/>
            <w:i/>
            <w:iCs/>
            <w:color w:val="000000" w:themeColor="text1"/>
            <w:sz w:val="16"/>
            <w:szCs w:val="16"/>
          </w:rPr>
          <w:tag w:val="goog_rdk_6"/>
          <w:id w:val="1123582139"/>
        </w:sdtPr>
        <w:sdtContent/>
      </w:sdt>
      <w:r w:rsidRPr="00196906">
        <w:rPr>
          <w:rFonts w:ascii="Rubik" w:eastAsia="Rubik" w:hAnsi="Rubik" w:cs="Rubik"/>
          <w:i/>
          <w:iCs/>
          <w:color w:val="000000" w:themeColor="text1"/>
          <w:sz w:val="16"/>
          <w:szCs w:val="16"/>
        </w:rPr>
        <w:t>o (strategie di promozione/comunicazione)</w:t>
      </w:r>
    </w:p>
    <w:p w14:paraId="391D5D4D" w14:textId="77777777" w:rsidR="00642D43" w:rsidRPr="00CB73AA" w:rsidRDefault="00642D43" w:rsidP="00562A28">
      <w:pPr>
        <w:ind w:right="1"/>
        <w:jc w:val="both"/>
        <w:rPr>
          <w:rFonts w:ascii="Rubik" w:eastAsia="Rubik" w:hAnsi="Rubik" w:cs="Rubik"/>
          <w:i/>
          <w:iCs/>
          <w:color w:val="000000" w:themeColor="text1"/>
          <w:sz w:val="16"/>
          <w:szCs w:val="16"/>
        </w:rPr>
      </w:pPr>
    </w:p>
    <w:p w14:paraId="3691344E" w14:textId="77777777" w:rsidR="00642D43" w:rsidRPr="00CB73AA" w:rsidRDefault="00642D43" w:rsidP="00562A28">
      <w:pPr>
        <w:ind w:right="1"/>
        <w:rPr>
          <w:i/>
          <w:iCs/>
          <w:color w:val="000000" w:themeColor="text1"/>
          <w:sz w:val="16"/>
          <w:szCs w:val="16"/>
        </w:rPr>
      </w:pPr>
      <w:r w:rsidRPr="00CB73AA">
        <w:rPr>
          <w:rFonts w:ascii="Rubik" w:eastAsia="Rubik" w:hAnsi="Rubik" w:cs="Rubik"/>
          <w:i/>
          <w:iCs/>
          <w:color w:val="000000" w:themeColor="text1"/>
          <w:sz w:val="16"/>
          <w:szCs w:val="16"/>
        </w:rPr>
        <w:t>La proposta dovrà inoltre indicare adeguati obiettivi e modalità di monitoraggio, dotati di indicatori quantitativi e qualitativi atti a misurare, le seguenti dimensioni di impatto:</w:t>
      </w:r>
    </w:p>
    <w:p w14:paraId="7B906C4C" w14:textId="77777777" w:rsidR="00642D43" w:rsidRPr="00EA36D0" w:rsidRDefault="00642D43" w:rsidP="00562A28">
      <w:pPr>
        <w:ind w:right="1"/>
        <w:rPr>
          <w:color w:val="000000" w:themeColor="text1"/>
          <w:sz w:val="16"/>
          <w:szCs w:val="16"/>
        </w:rPr>
      </w:pPr>
    </w:p>
    <w:p w14:paraId="6E97A940" w14:textId="7DE3199A" w:rsidR="00642D43" w:rsidRPr="00196906" w:rsidRDefault="00642D43" w:rsidP="00196906">
      <w:pPr>
        <w:pStyle w:val="Paragrafoelenco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1"/>
        <w:jc w:val="both"/>
        <w:rPr>
          <w:rFonts w:ascii="Rubik" w:eastAsia="Rubik" w:hAnsi="Rubik" w:cs="Rubik"/>
          <w:i/>
          <w:iCs/>
          <w:color w:val="000000" w:themeColor="text1"/>
          <w:sz w:val="16"/>
          <w:szCs w:val="16"/>
        </w:rPr>
      </w:pPr>
      <w:r w:rsidRPr="00196906">
        <w:rPr>
          <w:rFonts w:ascii="Rubik" w:eastAsia="Rubik" w:hAnsi="Rubik" w:cs="Rubik"/>
          <w:i/>
          <w:iCs/>
          <w:color w:val="000000" w:themeColor="text1"/>
          <w:sz w:val="16"/>
          <w:szCs w:val="16"/>
        </w:rPr>
        <w:t xml:space="preserve">Impatto culturale </w:t>
      </w:r>
    </w:p>
    <w:p w14:paraId="2FF38B74" w14:textId="77777777" w:rsidR="00196906" w:rsidRDefault="00642D43" w:rsidP="00196906">
      <w:pPr>
        <w:pStyle w:val="Paragrafoelenco"/>
        <w:ind w:left="360" w:right="1"/>
        <w:jc w:val="both"/>
        <w:rPr>
          <w:rFonts w:ascii="Rubik" w:eastAsia="Rubik" w:hAnsi="Rubik" w:cs="Rubik"/>
          <w:i/>
          <w:iCs/>
          <w:color w:val="000000" w:themeColor="text1"/>
          <w:sz w:val="16"/>
          <w:szCs w:val="16"/>
        </w:rPr>
      </w:pPr>
      <w:r w:rsidRPr="00562A28">
        <w:rPr>
          <w:rFonts w:ascii="Rubik" w:eastAsia="Rubik" w:hAnsi="Rubik" w:cs="Rubik"/>
          <w:i/>
          <w:iCs/>
          <w:color w:val="000000" w:themeColor="text1"/>
          <w:sz w:val="16"/>
          <w:szCs w:val="16"/>
        </w:rPr>
        <w:t>(es. in che modo il progetto prevede di superare l’idea di sapere accademico chiuso?)</w:t>
      </w:r>
    </w:p>
    <w:p w14:paraId="2EB8955B" w14:textId="2C1F582B" w:rsidR="00642D43" w:rsidRPr="00196906" w:rsidRDefault="00642D43" w:rsidP="00196906">
      <w:pPr>
        <w:pStyle w:val="Paragrafoelenco"/>
        <w:numPr>
          <w:ilvl w:val="0"/>
          <w:numId w:val="26"/>
        </w:numPr>
        <w:ind w:right="1"/>
        <w:jc w:val="both"/>
        <w:rPr>
          <w:rFonts w:ascii="Rubik" w:eastAsia="Rubik" w:hAnsi="Rubik" w:cs="Rubik"/>
          <w:i/>
          <w:iCs/>
          <w:color w:val="000000" w:themeColor="text1"/>
          <w:sz w:val="16"/>
          <w:szCs w:val="16"/>
        </w:rPr>
      </w:pPr>
      <w:r w:rsidRPr="00196906">
        <w:rPr>
          <w:rFonts w:ascii="Rubik" w:eastAsia="Rubik" w:hAnsi="Rubik" w:cs="Rubik"/>
          <w:i/>
          <w:iCs/>
          <w:color w:val="000000" w:themeColor="text1"/>
          <w:sz w:val="16"/>
          <w:szCs w:val="16"/>
        </w:rPr>
        <w:t>Impatto sociale</w:t>
      </w:r>
    </w:p>
    <w:p w14:paraId="7A469DF8" w14:textId="77777777" w:rsidR="00642D43" w:rsidRPr="00562A28" w:rsidRDefault="00642D43" w:rsidP="00196906">
      <w:pPr>
        <w:pStyle w:val="Paragrafoelenco"/>
        <w:ind w:left="360" w:right="1"/>
        <w:jc w:val="both"/>
        <w:rPr>
          <w:rFonts w:ascii="Rubik" w:eastAsia="Rubik" w:hAnsi="Rubik" w:cs="Rubik"/>
          <w:i/>
          <w:iCs/>
          <w:color w:val="000000" w:themeColor="text1"/>
          <w:sz w:val="16"/>
          <w:szCs w:val="16"/>
        </w:rPr>
      </w:pPr>
      <w:r w:rsidRPr="00562A28">
        <w:rPr>
          <w:rFonts w:ascii="Rubik" w:eastAsia="Rubik" w:hAnsi="Rubik" w:cs="Rubik"/>
          <w:i/>
          <w:iCs/>
          <w:color w:val="000000" w:themeColor="text1"/>
          <w:sz w:val="16"/>
          <w:szCs w:val="16"/>
        </w:rPr>
        <w:t>(es. quale miglioramento il progetto prevede di generare per la società?)</w:t>
      </w:r>
    </w:p>
    <w:p w14:paraId="0227321A" w14:textId="4751514E" w:rsidR="00642D43" w:rsidRPr="00196906" w:rsidRDefault="00642D43" w:rsidP="00196906">
      <w:pPr>
        <w:pStyle w:val="Paragrafoelenco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1"/>
        <w:jc w:val="both"/>
        <w:rPr>
          <w:rFonts w:ascii="Rubik" w:eastAsia="Rubik" w:hAnsi="Rubik" w:cs="Rubik"/>
          <w:i/>
          <w:iCs/>
          <w:color w:val="000000" w:themeColor="text1"/>
          <w:sz w:val="16"/>
          <w:szCs w:val="16"/>
        </w:rPr>
      </w:pPr>
      <w:r w:rsidRPr="00196906">
        <w:rPr>
          <w:rFonts w:ascii="Rubik" w:eastAsia="Rubik" w:hAnsi="Rubik" w:cs="Rubik"/>
          <w:i/>
          <w:iCs/>
          <w:color w:val="000000" w:themeColor="text1"/>
          <w:sz w:val="16"/>
          <w:szCs w:val="16"/>
        </w:rPr>
        <w:t xml:space="preserve">Impatto economico </w:t>
      </w:r>
    </w:p>
    <w:p w14:paraId="34B9BE6D" w14:textId="77777777" w:rsidR="00642D43" w:rsidRPr="00562A28" w:rsidRDefault="00642D43" w:rsidP="00196906">
      <w:pPr>
        <w:pStyle w:val="Paragrafoelenco"/>
        <w:ind w:left="360" w:right="1"/>
        <w:jc w:val="both"/>
        <w:rPr>
          <w:rFonts w:ascii="Rubik" w:eastAsia="Rubik" w:hAnsi="Rubik" w:cs="Rubik"/>
          <w:i/>
          <w:iCs/>
          <w:color w:val="000000" w:themeColor="text1"/>
          <w:sz w:val="16"/>
          <w:szCs w:val="16"/>
        </w:rPr>
      </w:pPr>
      <w:r w:rsidRPr="00562A28">
        <w:rPr>
          <w:rFonts w:ascii="Rubik" w:eastAsia="Rubik" w:hAnsi="Rubik" w:cs="Rubik"/>
          <w:i/>
          <w:iCs/>
          <w:color w:val="000000" w:themeColor="text1"/>
          <w:sz w:val="16"/>
          <w:szCs w:val="16"/>
        </w:rPr>
        <w:t>(es. in che modo la proposta prevede di intercettare nuove entrate finanziarie al fine di consolidare l’iniziativa per gli anni futuri?)</w:t>
      </w:r>
    </w:p>
    <w:p w14:paraId="54CB312B" w14:textId="1A0B8D41" w:rsidR="00642D43" w:rsidRPr="00196906" w:rsidRDefault="00642D43" w:rsidP="00196906">
      <w:pPr>
        <w:pStyle w:val="Paragrafoelenco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1"/>
        <w:jc w:val="both"/>
        <w:rPr>
          <w:rFonts w:ascii="Rubik" w:eastAsia="Rubik" w:hAnsi="Rubik" w:cs="Rubik"/>
          <w:i/>
          <w:iCs/>
          <w:color w:val="000000" w:themeColor="text1"/>
          <w:sz w:val="16"/>
          <w:szCs w:val="16"/>
        </w:rPr>
      </w:pPr>
      <w:r w:rsidRPr="00196906">
        <w:rPr>
          <w:rFonts w:ascii="Rubik" w:eastAsia="Rubik" w:hAnsi="Rubik" w:cs="Rubik"/>
          <w:i/>
          <w:iCs/>
          <w:color w:val="000000" w:themeColor="text1"/>
          <w:sz w:val="16"/>
          <w:szCs w:val="16"/>
        </w:rPr>
        <w:t xml:space="preserve">Impatto accademico </w:t>
      </w:r>
    </w:p>
    <w:p w14:paraId="122A19BD" w14:textId="77777777" w:rsidR="00642D43" w:rsidRPr="00562A28" w:rsidRDefault="00642D43" w:rsidP="00196906">
      <w:pPr>
        <w:pStyle w:val="Paragrafoelenco"/>
        <w:ind w:left="360" w:right="1"/>
        <w:jc w:val="both"/>
        <w:rPr>
          <w:rFonts w:ascii="Rubik" w:eastAsia="Rubik" w:hAnsi="Rubik" w:cs="Rubik"/>
          <w:i/>
          <w:iCs/>
          <w:color w:val="000000" w:themeColor="text1"/>
          <w:sz w:val="16"/>
          <w:szCs w:val="16"/>
        </w:rPr>
      </w:pPr>
      <w:r w:rsidRPr="00562A28">
        <w:rPr>
          <w:rFonts w:ascii="Rubik" w:eastAsia="Rubik" w:hAnsi="Rubik" w:cs="Rubik"/>
          <w:i/>
          <w:iCs/>
          <w:color w:val="000000" w:themeColor="text1"/>
          <w:sz w:val="16"/>
          <w:szCs w:val="16"/>
        </w:rPr>
        <w:t>(es. quali sono le possibilità che dalla proposta si generino progetti di didattica e ricerca futuri?)</w:t>
      </w:r>
    </w:p>
    <w:p w14:paraId="2EFDCE0D" w14:textId="77777777" w:rsidR="00642D43" w:rsidRDefault="00642D43" w:rsidP="00562A28">
      <w:pPr>
        <w:ind w:right="1"/>
        <w:jc w:val="both"/>
        <w:rPr>
          <w:rFonts w:ascii="Rubik" w:eastAsia="Rubik" w:hAnsi="Rubik" w:cs="Rubik"/>
          <w:b/>
          <w:sz w:val="20"/>
          <w:szCs w:val="20"/>
          <w:highlight w:val="white"/>
        </w:rPr>
      </w:pPr>
    </w:p>
    <w:p w14:paraId="3E196735" w14:textId="77777777" w:rsidR="002778E6" w:rsidRDefault="002778E6" w:rsidP="00562A28">
      <w:pPr>
        <w:ind w:right="1"/>
        <w:rPr>
          <w:rFonts w:ascii="Rubik" w:eastAsia="Rubik" w:hAnsi="Rubik" w:cs="Rubik"/>
          <w:b/>
          <w:sz w:val="20"/>
          <w:szCs w:val="20"/>
          <w:highlight w:val="white"/>
        </w:rPr>
      </w:pPr>
    </w:p>
    <w:p w14:paraId="161C6E8B" w14:textId="418C33A4" w:rsidR="00642D43" w:rsidRDefault="00642D43" w:rsidP="00562A28">
      <w:pPr>
        <w:tabs>
          <w:tab w:val="left" w:pos="4820"/>
        </w:tabs>
        <w:ind w:right="1"/>
        <w:rPr>
          <w:rFonts w:ascii="Rubik" w:eastAsia="Rubik" w:hAnsi="Rubik" w:cs="Rubik"/>
          <w:sz w:val="20"/>
          <w:szCs w:val="20"/>
        </w:rPr>
      </w:pPr>
      <w:r>
        <w:rPr>
          <w:rFonts w:ascii="Rubik" w:eastAsia="Rubik" w:hAnsi="Rubik" w:cs="Rubik"/>
          <w:sz w:val="20"/>
          <w:szCs w:val="20"/>
        </w:rPr>
        <w:t>Data _________</w:t>
      </w:r>
      <w:r>
        <w:rPr>
          <w:rFonts w:ascii="Rubik" w:eastAsia="Rubik" w:hAnsi="Rubik" w:cs="Rubik"/>
          <w:sz w:val="20"/>
          <w:szCs w:val="20"/>
        </w:rPr>
        <w:tab/>
        <w:t xml:space="preserve">F.to </w:t>
      </w:r>
      <w:r w:rsidR="00CB73AA">
        <w:rPr>
          <w:rFonts w:ascii="Rubik" w:eastAsia="Rubik" w:hAnsi="Rubik" w:cs="Rubik"/>
          <w:sz w:val="20"/>
          <w:szCs w:val="20"/>
        </w:rPr>
        <w:t xml:space="preserve">prof.ssa/prof. </w:t>
      </w:r>
      <w:r>
        <w:rPr>
          <w:rFonts w:ascii="Rubik" w:eastAsia="Rubik" w:hAnsi="Rubik" w:cs="Rubik"/>
          <w:sz w:val="20"/>
          <w:szCs w:val="20"/>
        </w:rPr>
        <w:t xml:space="preserve">___________ </w:t>
      </w:r>
    </w:p>
    <w:p w14:paraId="65DF2FD1" w14:textId="77777777" w:rsidR="002778E6" w:rsidRDefault="002778E6" w:rsidP="00562A28">
      <w:pPr>
        <w:ind w:right="1"/>
        <w:rPr>
          <w:rFonts w:ascii="Rubik" w:eastAsia="Rubik" w:hAnsi="Rubik" w:cs="Rubik"/>
          <w:sz w:val="20"/>
          <w:szCs w:val="20"/>
        </w:rPr>
      </w:pPr>
      <w:r>
        <w:rPr>
          <w:rFonts w:ascii="Rubik" w:eastAsia="Rubik" w:hAnsi="Rubik" w:cs="Rubik"/>
          <w:sz w:val="20"/>
          <w:szCs w:val="20"/>
        </w:rPr>
        <w:br w:type="page"/>
      </w:r>
    </w:p>
    <w:p w14:paraId="0789A9D8" w14:textId="1B56E94A" w:rsidR="00642D43" w:rsidRDefault="00642D43" w:rsidP="00562A28">
      <w:pPr>
        <w:spacing w:after="120"/>
        <w:ind w:right="1"/>
        <w:jc w:val="both"/>
        <w:rPr>
          <w:rFonts w:ascii="Rubik" w:eastAsia="Rubik" w:hAnsi="Rubik" w:cs="Rubik"/>
          <w:sz w:val="16"/>
          <w:szCs w:val="16"/>
        </w:rPr>
      </w:pPr>
      <w:r>
        <w:rPr>
          <w:rFonts w:ascii="Rubik" w:eastAsia="Rubik" w:hAnsi="Rubik" w:cs="Rubik"/>
          <w:sz w:val="20"/>
          <w:szCs w:val="20"/>
        </w:rPr>
        <w:lastRenderedPageBreak/>
        <w:t>*</w:t>
      </w:r>
      <w:r>
        <w:rPr>
          <w:rFonts w:ascii="Rubik" w:eastAsia="Rubik" w:hAnsi="Rubik" w:cs="Rubik"/>
          <w:sz w:val="16"/>
          <w:szCs w:val="16"/>
        </w:rPr>
        <w:t xml:space="preserve">di seguito si riporta l’elenco </w:t>
      </w:r>
      <w:r w:rsidR="00BC399A">
        <w:rPr>
          <w:rFonts w:ascii="Rubik" w:eastAsia="Rubik" w:hAnsi="Rubik" w:cs="Rubik"/>
          <w:sz w:val="16"/>
          <w:szCs w:val="16"/>
        </w:rPr>
        <w:t>d</w:t>
      </w:r>
      <w:r w:rsidR="00FE3EB3">
        <w:rPr>
          <w:rFonts w:ascii="Rubik" w:eastAsia="Rubik" w:hAnsi="Rubik" w:cs="Rubik"/>
          <w:sz w:val="16"/>
          <w:szCs w:val="16"/>
        </w:rPr>
        <w:t xml:space="preserve">elle tipologie </w:t>
      </w:r>
      <w:r>
        <w:rPr>
          <w:rFonts w:ascii="Rubik" w:eastAsia="Rubik" w:hAnsi="Rubik" w:cs="Rubik"/>
          <w:sz w:val="16"/>
          <w:szCs w:val="16"/>
        </w:rPr>
        <w:t>di attività</w:t>
      </w:r>
      <w:r w:rsidR="00BC399A">
        <w:rPr>
          <w:rFonts w:ascii="Rubik" w:eastAsia="Rubik" w:hAnsi="Rubik" w:cs="Rubik"/>
          <w:sz w:val="16"/>
          <w:szCs w:val="16"/>
        </w:rPr>
        <w:t xml:space="preserve"> (aree e campi d’azione)</w:t>
      </w:r>
      <w:r>
        <w:rPr>
          <w:rFonts w:ascii="Rubik" w:eastAsia="Rubik" w:hAnsi="Rubik" w:cs="Rubik"/>
          <w:sz w:val="16"/>
          <w:szCs w:val="16"/>
        </w:rPr>
        <w:t xml:space="preserve"> previste</w:t>
      </w:r>
      <w:r w:rsidR="00BC399A">
        <w:rPr>
          <w:rFonts w:ascii="Rubik" w:eastAsia="Rubik" w:hAnsi="Rubik" w:cs="Rubik"/>
          <w:sz w:val="16"/>
          <w:szCs w:val="16"/>
        </w:rPr>
        <w:t>. È possibile</w:t>
      </w:r>
      <w:r>
        <w:rPr>
          <w:rFonts w:ascii="Rubik" w:eastAsia="Rubik" w:hAnsi="Rubik" w:cs="Rubik"/>
          <w:sz w:val="16"/>
          <w:szCs w:val="16"/>
        </w:rPr>
        <w:t xml:space="preserve"> selezionare </w:t>
      </w:r>
      <w:r w:rsidR="00BC399A">
        <w:rPr>
          <w:rFonts w:ascii="Rubik" w:eastAsia="Rubik" w:hAnsi="Rubik" w:cs="Rubik"/>
          <w:sz w:val="16"/>
          <w:szCs w:val="16"/>
        </w:rPr>
        <w:t>più voci</w:t>
      </w:r>
      <w:r>
        <w:rPr>
          <w:rFonts w:ascii="Rubik" w:eastAsia="Rubik" w:hAnsi="Rubik" w:cs="Rubik"/>
          <w:sz w:val="16"/>
          <w:szCs w:val="16"/>
        </w:rPr>
        <w:t xml:space="preserve"> per </w:t>
      </w:r>
      <w:r w:rsidR="00BC399A">
        <w:rPr>
          <w:rFonts w:ascii="Rubik" w:eastAsia="Rubik" w:hAnsi="Rubik" w:cs="Rubik"/>
          <w:sz w:val="16"/>
          <w:szCs w:val="16"/>
        </w:rPr>
        <w:t>la stessa attività.</w:t>
      </w:r>
      <w:r>
        <w:rPr>
          <w:rFonts w:ascii="Rubik" w:eastAsia="Rubik" w:hAnsi="Rubik" w:cs="Rubik"/>
          <w:sz w:val="16"/>
          <w:szCs w:val="16"/>
        </w:rPr>
        <w:t xml:space="preserve"> </w:t>
      </w:r>
    </w:p>
    <w:p w14:paraId="26697230" w14:textId="57FA9F95" w:rsidR="00CB73AA" w:rsidRPr="00BC399A" w:rsidRDefault="00BC399A" w:rsidP="00562A28">
      <w:pPr>
        <w:spacing w:after="120"/>
        <w:ind w:right="1"/>
        <w:jc w:val="both"/>
        <w:rPr>
          <w:rFonts w:ascii="Rubik" w:eastAsia="Rubik" w:hAnsi="Rubik" w:cs="Rubik"/>
          <w:b/>
          <w:bCs/>
          <w:sz w:val="16"/>
          <w:szCs w:val="16"/>
        </w:rPr>
      </w:pPr>
      <w:r w:rsidRPr="00BC399A">
        <w:rPr>
          <w:rFonts w:ascii="Rubik" w:eastAsia="Rubik" w:hAnsi="Rubik" w:cs="Rubik"/>
          <w:b/>
          <w:bCs/>
          <w:sz w:val="16"/>
          <w:szCs w:val="16"/>
        </w:rPr>
        <w:t>Area 1 -</w:t>
      </w:r>
      <w:r w:rsidR="00CB73AA" w:rsidRPr="00BC399A">
        <w:rPr>
          <w:rFonts w:ascii="Rubik" w:eastAsia="Rubik" w:hAnsi="Rubik" w:cs="Rubik"/>
          <w:b/>
          <w:bCs/>
          <w:sz w:val="16"/>
          <w:szCs w:val="16"/>
        </w:rPr>
        <w:t xml:space="preserve"> trasferimento tecnologico, con i seguenti campi d’azione: </w:t>
      </w:r>
    </w:p>
    <w:p w14:paraId="364E7367" w14:textId="53A3D696" w:rsidR="00CB73AA" w:rsidRPr="00BC399A" w:rsidRDefault="00CB73AA" w:rsidP="00562A28">
      <w:pPr>
        <w:pStyle w:val="Paragrafoelenco"/>
        <w:numPr>
          <w:ilvl w:val="0"/>
          <w:numId w:val="18"/>
        </w:numPr>
        <w:ind w:right="1"/>
        <w:jc w:val="both"/>
        <w:rPr>
          <w:rFonts w:ascii="Rubik" w:eastAsia="Rubik" w:hAnsi="Rubik" w:cs="Rubik"/>
          <w:sz w:val="16"/>
          <w:szCs w:val="16"/>
        </w:rPr>
      </w:pPr>
      <w:r w:rsidRPr="00BC399A">
        <w:rPr>
          <w:rFonts w:ascii="Rubik" w:eastAsia="Rubik" w:hAnsi="Rubik" w:cs="Rubik"/>
          <w:sz w:val="16"/>
          <w:szCs w:val="16"/>
        </w:rPr>
        <w:t xml:space="preserve">valorizzazione della proprietà intellettuale o industriale (es. brevetti, privative vegetali e ogni altro prodotto di cui all’articolo 2, comma 1, del Decreto Legislativo n. 30/2005); </w:t>
      </w:r>
    </w:p>
    <w:p w14:paraId="7AAE19B2" w14:textId="7FED291E" w:rsidR="00CB73AA" w:rsidRPr="00BC399A" w:rsidRDefault="00CB73AA" w:rsidP="00562A28">
      <w:pPr>
        <w:pStyle w:val="Paragrafoelenco"/>
        <w:numPr>
          <w:ilvl w:val="0"/>
          <w:numId w:val="18"/>
        </w:numPr>
        <w:ind w:right="1"/>
        <w:jc w:val="both"/>
        <w:rPr>
          <w:rFonts w:ascii="Rubik" w:eastAsia="Rubik" w:hAnsi="Rubik" w:cs="Rubik"/>
          <w:sz w:val="16"/>
          <w:szCs w:val="16"/>
        </w:rPr>
      </w:pPr>
      <w:r w:rsidRPr="00BC399A">
        <w:rPr>
          <w:rFonts w:ascii="Rubik" w:eastAsia="Rubik" w:hAnsi="Rubik" w:cs="Rubik"/>
          <w:sz w:val="16"/>
          <w:szCs w:val="16"/>
        </w:rPr>
        <w:t xml:space="preserve">imprenditorialità accademica (es. spin off, start up, </w:t>
      </w:r>
      <w:proofErr w:type="spellStart"/>
      <w:r w:rsidRPr="00BC399A">
        <w:rPr>
          <w:rFonts w:ascii="Rubik" w:eastAsia="Rubik" w:hAnsi="Rubik" w:cs="Rubik"/>
          <w:i/>
          <w:iCs/>
          <w:sz w:val="16"/>
          <w:szCs w:val="16"/>
        </w:rPr>
        <w:t>contamination</w:t>
      </w:r>
      <w:proofErr w:type="spellEnd"/>
      <w:r w:rsidRPr="00BC399A">
        <w:rPr>
          <w:rFonts w:ascii="Rubik" w:eastAsia="Rubik" w:hAnsi="Rubik" w:cs="Rubik"/>
          <w:i/>
          <w:iCs/>
          <w:sz w:val="16"/>
          <w:szCs w:val="16"/>
        </w:rPr>
        <w:t xml:space="preserve"> lab</w:t>
      </w:r>
      <w:r w:rsidRPr="00BC399A">
        <w:rPr>
          <w:rFonts w:ascii="Rubik" w:eastAsia="Rubik" w:hAnsi="Rubik" w:cs="Rubik"/>
          <w:sz w:val="16"/>
          <w:szCs w:val="16"/>
        </w:rPr>
        <w:t xml:space="preserve">, ecc.); </w:t>
      </w:r>
    </w:p>
    <w:p w14:paraId="041CB55B" w14:textId="3D01FB97" w:rsidR="00CB73AA" w:rsidRPr="00BC399A" w:rsidRDefault="00CB73AA" w:rsidP="00562A28">
      <w:pPr>
        <w:pStyle w:val="Paragrafoelenco"/>
        <w:numPr>
          <w:ilvl w:val="0"/>
          <w:numId w:val="18"/>
        </w:numPr>
        <w:ind w:right="1"/>
        <w:jc w:val="both"/>
        <w:rPr>
          <w:rFonts w:ascii="Rubik" w:eastAsia="Rubik" w:hAnsi="Rubik" w:cs="Rubik"/>
          <w:sz w:val="16"/>
          <w:szCs w:val="16"/>
        </w:rPr>
      </w:pPr>
      <w:r w:rsidRPr="00BC399A">
        <w:rPr>
          <w:rFonts w:ascii="Rubik" w:eastAsia="Rubik" w:hAnsi="Rubik" w:cs="Rubik"/>
          <w:sz w:val="16"/>
          <w:szCs w:val="16"/>
        </w:rPr>
        <w:t xml:space="preserve">strutture di intermediazione e trasferimento tecnologico (es. uffici di trasferimento tecnologico, incubatori, parchi scientifici e tecnologici, ecc.); </w:t>
      </w:r>
    </w:p>
    <w:p w14:paraId="5C6628EB" w14:textId="1F2CD230" w:rsidR="00CB73AA" w:rsidRPr="00BC399A" w:rsidRDefault="00CB73AA" w:rsidP="00562A28">
      <w:pPr>
        <w:pStyle w:val="Paragrafoelenco"/>
        <w:numPr>
          <w:ilvl w:val="0"/>
          <w:numId w:val="18"/>
        </w:numPr>
        <w:ind w:right="1"/>
        <w:jc w:val="both"/>
        <w:rPr>
          <w:rFonts w:ascii="Rubik" w:eastAsia="Rubik" w:hAnsi="Rubik" w:cs="Rubik"/>
          <w:sz w:val="16"/>
          <w:szCs w:val="16"/>
        </w:rPr>
      </w:pPr>
      <w:r w:rsidRPr="00BC399A">
        <w:rPr>
          <w:rFonts w:ascii="Rubik" w:eastAsia="Rubik" w:hAnsi="Rubik" w:cs="Rubik"/>
          <w:sz w:val="16"/>
          <w:szCs w:val="16"/>
        </w:rPr>
        <w:t xml:space="preserve">iniziative di </w:t>
      </w:r>
      <w:r w:rsidRPr="00BC399A">
        <w:rPr>
          <w:rFonts w:ascii="Rubik" w:eastAsia="Rubik" w:hAnsi="Rubik" w:cs="Rubik"/>
          <w:i/>
          <w:iCs/>
          <w:sz w:val="16"/>
          <w:szCs w:val="16"/>
        </w:rPr>
        <w:t>cross-</w:t>
      </w:r>
      <w:proofErr w:type="spellStart"/>
      <w:r w:rsidRPr="00BC399A">
        <w:rPr>
          <w:rFonts w:ascii="Rubik" w:eastAsia="Rubik" w:hAnsi="Rubik" w:cs="Rubik"/>
          <w:i/>
          <w:iCs/>
          <w:sz w:val="16"/>
          <w:szCs w:val="16"/>
        </w:rPr>
        <w:t>innovation</w:t>
      </w:r>
      <w:proofErr w:type="spellEnd"/>
      <w:r w:rsidRPr="00BC399A">
        <w:rPr>
          <w:rFonts w:ascii="Rubik" w:eastAsia="Rubik" w:hAnsi="Rubik" w:cs="Rubik"/>
          <w:sz w:val="16"/>
          <w:szCs w:val="16"/>
        </w:rPr>
        <w:t xml:space="preserve"> e di </w:t>
      </w:r>
      <w:r w:rsidRPr="00BC399A">
        <w:rPr>
          <w:rFonts w:ascii="Rubik" w:eastAsia="Rubik" w:hAnsi="Rubik" w:cs="Rubik"/>
          <w:i/>
          <w:iCs/>
          <w:sz w:val="16"/>
          <w:szCs w:val="16"/>
        </w:rPr>
        <w:t>cross-</w:t>
      </w:r>
      <w:proofErr w:type="spellStart"/>
      <w:r w:rsidRPr="00BC399A">
        <w:rPr>
          <w:rFonts w:ascii="Rubik" w:eastAsia="Rubik" w:hAnsi="Rubik" w:cs="Rubik"/>
          <w:i/>
          <w:iCs/>
          <w:sz w:val="16"/>
          <w:szCs w:val="16"/>
        </w:rPr>
        <w:t>fertilization</w:t>
      </w:r>
      <w:proofErr w:type="spellEnd"/>
      <w:r w:rsidRPr="00BC399A">
        <w:rPr>
          <w:rFonts w:ascii="Rubik" w:eastAsia="Rubik" w:hAnsi="Rubik" w:cs="Rubik"/>
          <w:sz w:val="16"/>
          <w:szCs w:val="16"/>
        </w:rPr>
        <w:t xml:space="preserve">; collaborazioni Impresa-Università (es. modelli innovativi per la ricerca condotta in sinergia tra università e imprese, anche mediante partenariati, centri di ricerca nazionale ed ecosistemi di innovazione, ecc.); </w:t>
      </w:r>
    </w:p>
    <w:p w14:paraId="3288D227" w14:textId="7625A943" w:rsidR="00CB73AA" w:rsidRPr="00BC399A" w:rsidRDefault="00CB73AA" w:rsidP="00562A28">
      <w:pPr>
        <w:pStyle w:val="Paragrafoelenco"/>
        <w:numPr>
          <w:ilvl w:val="0"/>
          <w:numId w:val="18"/>
        </w:numPr>
        <w:spacing w:after="120"/>
        <w:ind w:right="1"/>
        <w:jc w:val="both"/>
        <w:rPr>
          <w:rFonts w:ascii="Rubik" w:eastAsia="Rubik" w:hAnsi="Rubik" w:cs="Rubik"/>
          <w:sz w:val="16"/>
          <w:szCs w:val="16"/>
        </w:rPr>
      </w:pPr>
      <w:r w:rsidRPr="00BC399A">
        <w:rPr>
          <w:rFonts w:ascii="Rubik" w:eastAsia="Rubik" w:hAnsi="Rubik" w:cs="Rubik"/>
          <w:sz w:val="16"/>
          <w:szCs w:val="16"/>
        </w:rPr>
        <w:t xml:space="preserve">attività di formazione per promuovere la cultura dell’innovazione (es. tecnologie, trasformazione digitale per la disseminazione della conoscenza, ecc.); </w:t>
      </w:r>
    </w:p>
    <w:p w14:paraId="45F2FD22" w14:textId="30A163D3" w:rsidR="00CB73AA" w:rsidRPr="00BC399A" w:rsidRDefault="00BC399A" w:rsidP="00562A28">
      <w:pPr>
        <w:spacing w:after="120"/>
        <w:ind w:right="1"/>
        <w:jc w:val="both"/>
        <w:rPr>
          <w:rFonts w:ascii="Rubik" w:eastAsia="Rubik" w:hAnsi="Rubik" w:cs="Rubik"/>
          <w:b/>
          <w:bCs/>
          <w:sz w:val="16"/>
          <w:szCs w:val="16"/>
        </w:rPr>
      </w:pPr>
      <w:r>
        <w:rPr>
          <w:rFonts w:ascii="Rubik" w:eastAsia="Rubik" w:hAnsi="Rubik" w:cs="Rubik"/>
          <w:b/>
          <w:bCs/>
          <w:sz w:val="16"/>
          <w:szCs w:val="16"/>
        </w:rPr>
        <w:t>Area 2 -</w:t>
      </w:r>
      <w:r w:rsidR="00CB73AA" w:rsidRPr="00BC399A">
        <w:rPr>
          <w:rFonts w:ascii="Rubik" w:eastAsia="Rubik" w:hAnsi="Rubik" w:cs="Rubik"/>
          <w:b/>
          <w:bCs/>
          <w:sz w:val="16"/>
          <w:szCs w:val="16"/>
        </w:rPr>
        <w:t xml:space="preserve"> produzione, gestione di beni pubblici, con i seguenti campi d’azione: </w:t>
      </w:r>
    </w:p>
    <w:p w14:paraId="15E5C876" w14:textId="08D019FC" w:rsidR="00CB73AA" w:rsidRPr="00562A28" w:rsidRDefault="00CB73AA" w:rsidP="00562A28">
      <w:pPr>
        <w:pStyle w:val="Paragrafoelenco"/>
        <w:numPr>
          <w:ilvl w:val="0"/>
          <w:numId w:val="19"/>
        </w:numPr>
        <w:ind w:right="1"/>
        <w:jc w:val="both"/>
        <w:rPr>
          <w:rFonts w:ascii="Rubik" w:eastAsia="Rubik" w:hAnsi="Rubik" w:cs="Rubik"/>
          <w:sz w:val="16"/>
          <w:szCs w:val="16"/>
        </w:rPr>
      </w:pPr>
      <w:r w:rsidRPr="00562A28">
        <w:rPr>
          <w:rFonts w:ascii="Rubik" w:eastAsia="Rubik" w:hAnsi="Rubik" w:cs="Rubik"/>
          <w:sz w:val="16"/>
          <w:szCs w:val="16"/>
        </w:rPr>
        <w:t xml:space="preserve">produzione, gestione e valorizzazione di beni artistici e culturali (es. poli museali, scavi archeologici, attività musicali, immobili e archivi storici, biblioteche ed emeroteche storiche, teatri e impianti sportivi, educazione museale e tutela del patrimonio, ecc.); </w:t>
      </w:r>
    </w:p>
    <w:p w14:paraId="2B4818CE" w14:textId="0D8DECB8" w:rsidR="00CB73AA" w:rsidRPr="00562A28" w:rsidRDefault="00CB73AA" w:rsidP="00562A28">
      <w:pPr>
        <w:pStyle w:val="Paragrafoelenco"/>
        <w:numPr>
          <w:ilvl w:val="0"/>
          <w:numId w:val="19"/>
        </w:numPr>
        <w:ind w:right="1"/>
        <w:jc w:val="both"/>
        <w:rPr>
          <w:rFonts w:ascii="Rubik" w:eastAsia="Rubik" w:hAnsi="Rubik" w:cs="Rubik"/>
          <w:sz w:val="16"/>
          <w:szCs w:val="16"/>
        </w:rPr>
      </w:pPr>
      <w:r w:rsidRPr="00562A28">
        <w:rPr>
          <w:rFonts w:ascii="Rubik" w:eastAsia="Rubik" w:hAnsi="Rubik" w:cs="Rubik"/>
          <w:sz w:val="16"/>
          <w:szCs w:val="16"/>
        </w:rPr>
        <w:t xml:space="preserve">apprendimento permanente e didattica aperta (es. corsi di formazione continua, educazione continua in Medicina, MOOC, corsi di formazione, perfezionamento o aggiornamento per lavoratori e professionisti, open </w:t>
      </w:r>
      <w:proofErr w:type="gramStart"/>
      <w:r w:rsidRPr="00562A28">
        <w:rPr>
          <w:rFonts w:ascii="Rubik" w:eastAsia="Rubik" w:hAnsi="Rubik" w:cs="Rubik"/>
          <w:sz w:val="16"/>
          <w:szCs w:val="16"/>
        </w:rPr>
        <w:t>badge</w:t>
      </w:r>
      <w:proofErr w:type="gramEnd"/>
      <w:r w:rsidRPr="00562A28">
        <w:rPr>
          <w:rFonts w:ascii="Rubik" w:eastAsia="Rubik" w:hAnsi="Rubik" w:cs="Rubik"/>
          <w:sz w:val="16"/>
          <w:szCs w:val="16"/>
        </w:rPr>
        <w:t xml:space="preserve"> e micro-credenziali, attestazioni e certificazioni di competenze, corsi per adulti); </w:t>
      </w:r>
    </w:p>
    <w:p w14:paraId="07EC6AAF" w14:textId="6372F595" w:rsidR="00CB73AA" w:rsidRPr="00562A28" w:rsidRDefault="00CB73AA" w:rsidP="00562A28">
      <w:pPr>
        <w:pStyle w:val="Paragrafoelenco"/>
        <w:numPr>
          <w:ilvl w:val="0"/>
          <w:numId w:val="19"/>
        </w:numPr>
        <w:ind w:right="1"/>
        <w:jc w:val="both"/>
        <w:rPr>
          <w:rFonts w:ascii="Rubik" w:eastAsia="Rubik" w:hAnsi="Rubik" w:cs="Rubik"/>
          <w:sz w:val="16"/>
          <w:szCs w:val="16"/>
        </w:rPr>
      </w:pPr>
      <w:r w:rsidRPr="00562A28">
        <w:rPr>
          <w:rFonts w:ascii="Rubik" w:eastAsia="Rubik" w:hAnsi="Rubik" w:cs="Rubik"/>
          <w:sz w:val="16"/>
          <w:szCs w:val="16"/>
        </w:rPr>
        <w:t xml:space="preserve">produzione di beni pubblici di natura sociale, educativa e politiche per l’inclusione (es. innovazione sociale, formulazione di programmi di pubblico interesse, partecipazione a iniziative di democrazia partecipativa, consensus conferences, </w:t>
      </w:r>
      <w:proofErr w:type="spellStart"/>
      <w:r w:rsidRPr="00562A28">
        <w:rPr>
          <w:rFonts w:ascii="Rubik" w:eastAsia="Rubik" w:hAnsi="Rubik" w:cs="Rubik"/>
          <w:sz w:val="16"/>
          <w:szCs w:val="16"/>
        </w:rPr>
        <w:t>citizen</w:t>
      </w:r>
      <w:proofErr w:type="spellEnd"/>
      <w:r w:rsidRPr="00562A28">
        <w:rPr>
          <w:rFonts w:ascii="Rubik" w:eastAsia="Rubik" w:hAnsi="Rubik" w:cs="Rubik"/>
          <w:sz w:val="16"/>
          <w:szCs w:val="16"/>
        </w:rPr>
        <w:t xml:space="preserve"> panel, ecc.); </w:t>
      </w:r>
    </w:p>
    <w:p w14:paraId="13C578DE" w14:textId="147CA770" w:rsidR="00CB73AA" w:rsidRPr="00562A28" w:rsidRDefault="00CB73AA" w:rsidP="00562A28">
      <w:pPr>
        <w:pStyle w:val="Paragrafoelenco"/>
        <w:numPr>
          <w:ilvl w:val="0"/>
          <w:numId w:val="19"/>
        </w:numPr>
        <w:ind w:right="1"/>
        <w:jc w:val="both"/>
        <w:rPr>
          <w:rFonts w:ascii="Rubik" w:eastAsia="Rubik" w:hAnsi="Rubik" w:cs="Rubik"/>
          <w:sz w:val="16"/>
          <w:szCs w:val="16"/>
        </w:rPr>
      </w:pPr>
      <w:r w:rsidRPr="00562A28">
        <w:rPr>
          <w:rFonts w:ascii="Rubik" w:eastAsia="Rubik" w:hAnsi="Rubik" w:cs="Rubik"/>
          <w:sz w:val="16"/>
          <w:szCs w:val="16"/>
        </w:rPr>
        <w:t xml:space="preserve">progetti di sviluppo territoriale, infrastrutturale e di rigenerazione urbana (es. valorizzazione dei territori, valorizzazione delle città, grandi opere, gestione del rischio, monitoraggio e manutenzione infrastrutture, ecc.); </w:t>
      </w:r>
    </w:p>
    <w:p w14:paraId="19BAA675" w14:textId="1679A553" w:rsidR="00CB73AA" w:rsidRPr="00562A28" w:rsidRDefault="00CB73AA" w:rsidP="00562A28">
      <w:pPr>
        <w:pStyle w:val="Paragrafoelenco"/>
        <w:numPr>
          <w:ilvl w:val="0"/>
          <w:numId w:val="19"/>
        </w:numPr>
        <w:ind w:right="1"/>
        <w:jc w:val="both"/>
        <w:rPr>
          <w:rFonts w:ascii="Rubik" w:eastAsia="Rubik" w:hAnsi="Rubik" w:cs="Rubik"/>
          <w:sz w:val="16"/>
          <w:szCs w:val="16"/>
        </w:rPr>
      </w:pPr>
      <w:r w:rsidRPr="00562A28">
        <w:rPr>
          <w:rFonts w:ascii="Rubik" w:eastAsia="Rubik" w:hAnsi="Rubik" w:cs="Rubik"/>
          <w:sz w:val="16"/>
          <w:szCs w:val="16"/>
        </w:rPr>
        <w:t xml:space="preserve">azioni per lo sviluppo della Scienza aperta (es. sensibilizzazione, diffusione, processo innovativo, coinvolgimento, open data, </w:t>
      </w:r>
      <w:proofErr w:type="spellStart"/>
      <w:r w:rsidRPr="00562A28">
        <w:rPr>
          <w:rFonts w:ascii="Rubik" w:eastAsia="Rubik" w:hAnsi="Rubik" w:cs="Rubik"/>
          <w:i/>
          <w:iCs/>
          <w:sz w:val="16"/>
          <w:szCs w:val="16"/>
        </w:rPr>
        <w:t>research</w:t>
      </w:r>
      <w:proofErr w:type="spellEnd"/>
      <w:r w:rsidRPr="00562A28">
        <w:rPr>
          <w:rFonts w:ascii="Rubik" w:eastAsia="Rubik" w:hAnsi="Rubik" w:cs="Rubik"/>
          <w:i/>
          <w:iCs/>
          <w:sz w:val="16"/>
          <w:szCs w:val="16"/>
        </w:rPr>
        <w:t xml:space="preserve"> </w:t>
      </w:r>
      <w:proofErr w:type="spellStart"/>
      <w:r w:rsidRPr="00562A28">
        <w:rPr>
          <w:rFonts w:ascii="Rubik" w:eastAsia="Rubik" w:hAnsi="Rubik" w:cs="Rubik"/>
          <w:i/>
          <w:iCs/>
          <w:sz w:val="16"/>
          <w:szCs w:val="16"/>
        </w:rPr>
        <w:t>integrity</w:t>
      </w:r>
      <w:proofErr w:type="spellEnd"/>
      <w:r w:rsidRPr="00562A28">
        <w:rPr>
          <w:rFonts w:ascii="Rubik" w:eastAsia="Rubik" w:hAnsi="Rubik" w:cs="Rubik"/>
          <w:sz w:val="16"/>
          <w:szCs w:val="16"/>
        </w:rPr>
        <w:t xml:space="preserve">, ecc.); </w:t>
      </w:r>
    </w:p>
    <w:p w14:paraId="289086C2" w14:textId="21303851" w:rsidR="00CB73AA" w:rsidRPr="00BC399A" w:rsidRDefault="00BC399A" w:rsidP="00562A28">
      <w:pPr>
        <w:spacing w:before="120" w:after="120"/>
        <w:ind w:right="1"/>
        <w:jc w:val="both"/>
        <w:rPr>
          <w:rFonts w:ascii="Rubik" w:eastAsia="Rubik" w:hAnsi="Rubik" w:cs="Rubik"/>
          <w:b/>
          <w:bCs/>
          <w:sz w:val="16"/>
          <w:szCs w:val="16"/>
        </w:rPr>
      </w:pPr>
      <w:r>
        <w:rPr>
          <w:rFonts w:ascii="Rubik" w:eastAsia="Rubik" w:hAnsi="Rubik" w:cs="Rubik"/>
          <w:b/>
          <w:bCs/>
          <w:sz w:val="16"/>
          <w:szCs w:val="16"/>
        </w:rPr>
        <w:t>Area 3 -</w:t>
      </w:r>
      <w:r w:rsidR="00CB73AA" w:rsidRPr="00BC399A">
        <w:rPr>
          <w:rFonts w:ascii="Rubik" w:eastAsia="Rubik" w:hAnsi="Rubik" w:cs="Rubik"/>
          <w:b/>
          <w:bCs/>
          <w:sz w:val="16"/>
          <w:szCs w:val="16"/>
        </w:rPr>
        <w:t xml:space="preserve"> public engagement, con i seguenti campi d’azione: </w:t>
      </w:r>
    </w:p>
    <w:p w14:paraId="4B8E996B" w14:textId="10DBBFCE" w:rsidR="00CB73AA" w:rsidRPr="00562A28" w:rsidRDefault="00CB73AA" w:rsidP="00562A28">
      <w:pPr>
        <w:pStyle w:val="Paragrafoelenco"/>
        <w:numPr>
          <w:ilvl w:val="0"/>
          <w:numId w:val="20"/>
        </w:numPr>
        <w:ind w:right="1"/>
        <w:jc w:val="both"/>
        <w:rPr>
          <w:rFonts w:ascii="Rubik" w:eastAsia="Rubik" w:hAnsi="Rubik" w:cs="Rubik"/>
          <w:sz w:val="16"/>
          <w:szCs w:val="16"/>
        </w:rPr>
      </w:pPr>
      <w:r w:rsidRPr="00562A28">
        <w:rPr>
          <w:rFonts w:ascii="Rubik" w:eastAsia="Rubik" w:hAnsi="Rubik" w:cs="Rubik"/>
          <w:sz w:val="16"/>
          <w:szCs w:val="16"/>
        </w:rPr>
        <w:t xml:space="preserve">organizzazione di attività (es. concerti, spettacoli teatrali, rassegne cinematografiche, performance artistiche, eventi sportivi, mostre e altri eventi aperti alla comunità culturali di pubblica utilità, ecc.); </w:t>
      </w:r>
    </w:p>
    <w:p w14:paraId="38A068A6" w14:textId="3553E901" w:rsidR="00CB73AA" w:rsidRPr="00562A28" w:rsidRDefault="00CB73AA" w:rsidP="00562A28">
      <w:pPr>
        <w:pStyle w:val="Paragrafoelenco"/>
        <w:numPr>
          <w:ilvl w:val="0"/>
          <w:numId w:val="20"/>
        </w:numPr>
        <w:ind w:right="1"/>
        <w:jc w:val="both"/>
        <w:rPr>
          <w:rFonts w:ascii="Rubik" w:eastAsia="Rubik" w:hAnsi="Rubik" w:cs="Rubik"/>
          <w:sz w:val="16"/>
          <w:szCs w:val="16"/>
        </w:rPr>
      </w:pPr>
      <w:r w:rsidRPr="00562A28">
        <w:rPr>
          <w:rFonts w:ascii="Rubik" w:eastAsia="Rubik" w:hAnsi="Rubik" w:cs="Rubik"/>
          <w:sz w:val="16"/>
          <w:szCs w:val="16"/>
        </w:rPr>
        <w:t xml:space="preserve">divulgazione scientifica (es. prodotti dedicati al pubblico non accademico, programmi radiofonici e televisivi, ecc.); </w:t>
      </w:r>
    </w:p>
    <w:p w14:paraId="7CDB8CC8" w14:textId="578233CB" w:rsidR="00CB73AA" w:rsidRPr="00562A28" w:rsidRDefault="00CB73AA" w:rsidP="00562A28">
      <w:pPr>
        <w:pStyle w:val="Paragrafoelenco"/>
        <w:numPr>
          <w:ilvl w:val="0"/>
          <w:numId w:val="20"/>
        </w:numPr>
        <w:ind w:right="1"/>
        <w:jc w:val="both"/>
        <w:rPr>
          <w:rFonts w:ascii="Rubik" w:eastAsia="Rubik" w:hAnsi="Rubik" w:cs="Rubik"/>
          <w:sz w:val="16"/>
          <w:szCs w:val="16"/>
        </w:rPr>
      </w:pPr>
      <w:r w:rsidRPr="00562A28">
        <w:rPr>
          <w:rFonts w:ascii="Rubik" w:eastAsia="Rubik" w:hAnsi="Rubik" w:cs="Rubik"/>
          <w:sz w:val="16"/>
          <w:szCs w:val="16"/>
        </w:rPr>
        <w:t xml:space="preserve">divulgazione multimediale (es. blog e altri canali social di comunicazione e divulgazione scientifica, escluso il sito istituzionale, pubblicazione e gestione di siti Web, ecc.); </w:t>
      </w:r>
    </w:p>
    <w:p w14:paraId="0DB4C4C1" w14:textId="533F1B3D" w:rsidR="00CB73AA" w:rsidRPr="00562A28" w:rsidRDefault="00CB73AA" w:rsidP="00562A28">
      <w:pPr>
        <w:pStyle w:val="Paragrafoelenco"/>
        <w:numPr>
          <w:ilvl w:val="0"/>
          <w:numId w:val="20"/>
        </w:numPr>
        <w:ind w:right="1"/>
        <w:jc w:val="both"/>
        <w:rPr>
          <w:rFonts w:ascii="Rubik" w:eastAsia="Rubik" w:hAnsi="Rubik" w:cs="Rubik"/>
          <w:sz w:val="16"/>
          <w:szCs w:val="16"/>
        </w:rPr>
      </w:pPr>
      <w:r w:rsidRPr="00562A28">
        <w:rPr>
          <w:rFonts w:ascii="Rubik" w:eastAsia="Rubik" w:hAnsi="Rubik" w:cs="Rubik"/>
          <w:sz w:val="16"/>
          <w:szCs w:val="16"/>
        </w:rPr>
        <w:t xml:space="preserve">iniziative di coinvolgimento proattivo dei cittadini nella ricerca e/o nell’innovazione anche per favorire la disseminazione e l’implementazione dei risultati della ricerca e dell’innovazione nella società e ridurre disuguaglianze e discriminazioni (es. dibattiti, festival e caffè scientifici, consultazioni on-line, </w:t>
      </w:r>
      <w:proofErr w:type="spellStart"/>
      <w:r w:rsidRPr="00562A28">
        <w:rPr>
          <w:rFonts w:ascii="Rubik" w:eastAsia="Rubik" w:hAnsi="Rubik" w:cs="Rubik"/>
          <w:sz w:val="16"/>
          <w:szCs w:val="16"/>
        </w:rPr>
        <w:t>citizen</w:t>
      </w:r>
      <w:proofErr w:type="spellEnd"/>
      <w:r w:rsidRPr="00562A28">
        <w:rPr>
          <w:rFonts w:ascii="Rubik" w:eastAsia="Rubik" w:hAnsi="Rubik" w:cs="Rubik"/>
          <w:sz w:val="16"/>
          <w:szCs w:val="16"/>
        </w:rPr>
        <w:t xml:space="preserve"> science, cliniche legali, ecc.); </w:t>
      </w:r>
    </w:p>
    <w:p w14:paraId="6AECC965" w14:textId="5074776D" w:rsidR="00CB73AA" w:rsidRPr="00562A28" w:rsidRDefault="00CB73AA" w:rsidP="00562A28">
      <w:pPr>
        <w:pStyle w:val="Paragrafoelenco"/>
        <w:numPr>
          <w:ilvl w:val="0"/>
          <w:numId w:val="20"/>
        </w:numPr>
        <w:ind w:right="1"/>
        <w:jc w:val="both"/>
        <w:rPr>
          <w:rFonts w:ascii="Rubik" w:eastAsia="Rubik" w:hAnsi="Rubik" w:cs="Rubik"/>
          <w:sz w:val="16"/>
          <w:szCs w:val="16"/>
        </w:rPr>
      </w:pPr>
      <w:r w:rsidRPr="00562A28">
        <w:rPr>
          <w:rFonts w:ascii="Rubik" w:eastAsia="Rubik" w:hAnsi="Rubik" w:cs="Rubik"/>
          <w:sz w:val="16"/>
          <w:szCs w:val="16"/>
        </w:rPr>
        <w:t xml:space="preserve">attività di coinvolgimento e interazione con il mondo della scuola (es. esperimenti, simulazioni, giochi didattici e altre attività laboratoriali, educazione alla cittadinanza, ecc.); </w:t>
      </w:r>
    </w:p>
    <w:p w14:paraId="18F72B1E" w14:textId="3B91FA17" w:rsidR="00CB73AA" w:rsidRPr="00BC399A" w:rsidRDefault="00BC399A" w:rsidP="00562A28">
      <w:pPr>
        <w:spacing w:before="120" w:after="120"/>
        <w:ind w:right="1"/>
        <w:jc w:val="both"/>
        <w:rPr>
          <w:rFonts w:ascii="Rubik" w:eastAsia="Rubik" w:hAnsi="Rubik" w:cs="Rubik"/>
          <w:b/>
          <w:bCs/>
          <w:sz w:val="16"/>
          <w:szCs w:val="16"/>
        </w:rPr>
      </w:pPr>
      <w:r>
        <w:rPr>
          <w:rFonts w:ascii="Rubik" w:eastAsia="Rubik" w:hAnsi="Rubik" w:cs="Rubik"/>
          <w:b/>
          <w:bCs/>
          <w:sz w:val="16"/>
          <w:szCs w:val="16"/>
        </w:rPr>
        <w:t>Area 4 -</w:t>
      </w:r>
      <w:r w:rsidR="00CB73AA" w:rsidRPr="00BC399A">
        <w:rPr>
          <w:rFonts w:ascii="Rubik" w:eastAsia="Rubik" w:hAnsi="Rubik" w:cs="Rubik"/>
          <w:b/>
          <w:bCs/>
          <w:sz w:val="16"/>
          <w:szCs w:val="16"/>
        </w:rPr>
        <w:t xml:space="preserve"> scienze della vita e salute, con i seguenti campi d’azione: </w:t>
      </w:r>
    </w:p>
    <w:p w14:paraId="5D3DE873" w14:textId="5934B233" w:rsidR="00CB73AA" w:rsidRPr="00562A28" w:rsidRDefault="00CB73AA" w:rsidP="00562A28">
      <w:pPr>
        <w:pStyle w:val="Paragrafoelenco"/>
        <w:numPr>
          <w:ilvl w:val="0"/>
          <w:numId w:val="21"/>
        </w:numPr>
        <w:spacing w:after="120"/>
        <w:ind w:right="1"/>
        <w:jc w:val="both"/>
        <w:rPr>
          <w:rFonts w:ascii="Rubik" w:eastAsia="Rubik" w:hAnsi="Rubik" w:cs="Rubik"/>
          <w:sz w:val="16"/>
          <w:szCs w:val="16"/>
        </w:rPr>
      </w:pPr>
      <w:r w:rsidRPr="00562A28">
        <w:rPr>
          <w:rFonts w:ascii="Rubik" w:eastAsia="Rubik" w:hAnsi="Rubik" w:cs="Rubik"/>
          <w:sz w:val="16"/>
          <w:szCs w:val="16"/>
        </w:rPr>
        <w:t xml:space="preserve">sperimentazione clinica (es. trial clinici, studi su dispositivi medici, studi non interventistici, biobanche, farmaci, ecc.); </w:t>
      </w:r>
    </w:p>
    <w:p w14:paraId="2B0B79B7" w14:textId="7D28C374" w:rsidR="00CB73AA" w:rsidRPr="00562A28" w:rsidRDefault="00CB73AA" w:rsidP="00562A28">
      <w:pPr>
        <w:pStyle w:val="Paragrafoelenco"/>
        <w:numPr>
          <w:ilvl w:val="0"/>
          <w:numId w:val="21"/>
        </w:numPr>
        <w:spacing w:after="120"/>
        <w:ind w:right="1"/>
        <w:jc w:val="both"/>
        <w:rPr>
          <w:rFonts w:ascii="Rubik" w:eastAsia="Rubik" w:hAnsi="Rubik" w:cs="Rubik"/>
          <w:sz w:val="16"/>
          <w:szCs w:val="16"/>
        </w:rPr>
      </w:pPr>
      <w:r w:rsidRPr="00562A28">
        <w:rPr>
          <w:rFonts w:ascii="Rubik" w:eastAsia="Rubik" w:hAnsi="Rubik" w:cs="Rubik"/>
          <w:sz w:val="16"/>
          <w:szCs w:val="16"/>
        </w:rPr>
        <w:t xml:space="preserve">iniziative di prevenzione, promozione e tutela della salute pubblica (es. empowerment dei pazienti, medicina di genere, one health, giornate informative e di prevenzione, campagne di screening e di sensibilizzazione anche in relazione al diritto alle cure; accesso alle cure, accesso al farmaco, cliniche veterinarie, </w:t>
      </w:r>
      <w:proofErr w:type="spellStart"/>
      <w:r w:rsidRPr="00562A28">
        <w:rPr>
          <w:rFonts w:ascii="Rubik" w:eastAsia="Rubik" w:hAnsi="Rubik" w:cs="Rubik"/>
          <w:i/>
          <w:iCs/>
          <w:sz w:val="16"/>
          <w:szCs w:val="16"/>
        </w:rPr>
        <w:t>pharmaceutical</w:t>
      </w:r>
      <w:proofErr w:type="spellEnd"/>
      <w:r w:rsidRPr="00562A28">
        <w:rPr>
          <w:rFonts w:ascii="Rubik" w:eastAsia="Rubik" w:hAnsi="Rubik" w:cs="Rubik"/>
          <w:i/>
          <w:iCs/>
          <w:sz w:val="16"/>
          <w:szCs w:val="16"/>
        </w:rPr>
        <w:t xml:space="preserve"> care</w:t>
      </w:r>
      <w:r w:rsidRPr="00562A28">
        <w:rPr>
          <w:rFonts w:ascii="Rubik" w:eastAsia="Rubik" w:hAnsi="Rubik" w:cs="Rubik"/>
          <w:sz w:val="16"/>
          <w:szCs w:val="16"/>
        </w:rPr>
        <w:t xml:space="preserve">, aderenza terapeutica, ecc.); </w:t>
      </w:r>
    </w:p>
    <w:p w14:paraId="72493792" w14:textId="1C116C0F" w:rsidR="00CB73AA" w:rsidRPr="00562A28" w:rsidRDefault="00CB73AA" w:rsidP="00562A28">
      <w:pPr>
        <w:pStyle w:val="Paragrafoelenco"/>
        <w:numPr>
          <w:ilvl w:val="0"/>
          <w:numId w:val="21"/>
        </w:numPr>
        <w:spacing w:after="120"/>
        <w:ind w:right="1"/>
        <w:jc w:val="both"/>
        <w:rPr>
          <w:rFonts w:ascii="Rubik" w:eastAsia="Rubik" w:hAnsi="Rubik" w:cs="Rubik"/>
          <w:sz w:val="16"/>
          <w:szCs w:val="16"/>
        </w:rPr>
      </w:pPr>
      <w:r w:rsidRPr="00562A28">
        <w:rPr>
          <w:rFonts w:ascii="Rubik" w:eastAsia="Rubik" w:hAnsi="Rubik" w:cs="Rubik"/>
          <w:sz w:val="16"/>
          <w:szCs w:val="16"/>
        </w:rPr>
        <w:t xml:space="preserve">attività in ambito sanitario, in favore delle categorie fragili (es. malattie rare, disabili, anziani, immigrati, persone in stato di povertà, salute mentale, ecc.); </w:t>
      </w:r>
    </w:p>
    <w:p w14:paraId="60C4505B" w14:textId="0F8D0BB4" w:rsidR="00CB73AA" w:rsidRPr="00562A28" w:rsidRDefault="00CB73AA" w:rsidP="00562A28">
      <w:pPr>
        <w:pStyle w:val="Paragrafoelenco"/>
        <w:numPr>
          <w:ilvl w:val="0"/>
          <w:numId w:val="21"/>
        </w:numPr>
        <w:spacing w:after="120"/>
        <w:ind w:right="1"/>
        <w:jc w:val="both"/>
        <w:rPr>
          <w:rFonts w:ascii="Rubik" w:eastAsia="Rubik" w:hAnsi="Rubik" w:cs="Rubik"/>
          <w:sz w:val="16"/>
          <w:szCs w:val="16"/>
        </w:rPr>
      </w:pPr>
      <w:r w:rsidRPr="00562A28">
        <w:rPr>
          <w:rFonts w:ascii="Rubik" w:eastAsia="Rubik" w:hAnsi="Rubik" w:cs="Rubik"/>
          <w:sz w:val="16"/>
          <w:szCs w:val="16"/>
        </w:rPr>
        <w:t xml:space="preserve">attività di cooperazione sanitaria internazionale (es. salute globale, attenzione ai paesi a basso e medio reddito, ecc.); </w:t>
      </w:r>
    </w:p>
    <w:p w14:paraId="664BA59F" w14:textId="27B6D129" w:rsidR="00CB73AA" w:rsidRPr="00562A28" w:rsidRDefault="00CB73AA" w:rsidP="00562A28">
      <w:pPr>
        <w:pStyle w:val="Paragrafoelenco"/>
        <w:numPr>
          <w:ilvl w:val="0"/>
          <w:numId w:val="21"/>
        </w:numPr>
        <w:spacing w:after="120"/>
        <w:ind w:right="1"/>
        <w:jc w:val="both"/>
        <w:rPr>
          <w:rFonts w:ascii="Rubik" w:eastAsia="Rubik" w:hAnsi="Rubik" w:cs="Rubik"/>
          <w:sz w:val="16"/>
          <w:szCs w:val="16"/>
        </w:rPr>
      </w:pPr>
      <w:r w:rsidRPr="00562A28">
        <w:rPr>
          <w:rFonts w:ascii="Rubik" w:eastAsia="Rubik" w:hAnsi="Rubik" w:cs="Rubik"/>
          <w:sz w:val="16"/>
          <w:szCs w:val="16"/>
        </w:rPr>
        <w:t xml:space="preserve">salute ambientale e sicurezza alimentare (es. medicina ambientale, medicina del lavoro, tossicologia, scienze ambientali, epidemiologia ambientale, igiene alimentare, scienza della nutrizione, ecc.); </w:t>
      </w:r>
    </w:p>
    <w:p w14:paraId="7F1DBA8C" w14:textId="48AEB171" w:rsidR="00CB73AA" w:rsidRPr="00BC399A" w:rsidRDefault="00BC399A" w:rsidP="00562A28">
      <w:pPr>
        <w:spacing w:before="120" w:after="120"/>
        <w:ind w:right="1"/>
        <w:jc w:val="both"/>
        <w:rPr>
          <w:rFonts w:ascii="Rubik" w:eastAsia="Rubik" w:hAnsi="Rubik" w:cs="Rubik"/>
          <w:b/>
          <w:bCs/>
          <w:sz w:val="16"/>
          <w:szCs w:val="16"/>
        </w:rPr>
      </w:pPr>
      <w:r>
        <w:rPr>
          <w:rFonts w:ascii="Rubik" w:eastAsia="Rubik" w:hAnsi="Rubik" w:cs="Rubik"/>
          <w:b/>
          <w:bCs/>
          <w:sz w:val="16"/>
          <w:szCs w:val="16"/>
        </w:rPr>
        <w:t>Area 5 -</w:t>
      </w:r>
      <w:r w:rsidR="00CB73AA" w:rsidRPr="00BC399A">
        <w:rPr>
          <w:rFonts w:ascii="Rubik" w:eastAsia="Rubik" w:hAnsi="Rubik" w:cs="Rubik"/>
          <w:b/>
          <w:bCs/>
          <w:sz w:val="16"/>
          <w:szCs w:val="16"/>
        </w:rPr>
        <w:t xml:space="preserve"> sostenibilità ambientale, alla inclusione e al contrasto alle diseguaglianze</w:t>
      </w:r>
      <w:r>
        <w:rPr>
          <w:rFonts w:ascii="Rubik" w:eastAsia="Rubik" w:hAnsi="Rubik" w:cs="Rubik"/>
          <w:b/>
          <w:bCs/>
          <w:sz w:val="16"/>
          <w:szCs w:val="16"/>
        </w:rPr>
        <w:t xml:space="preserve">, </w:t>
      </w:r>
      <w:r w:rsidR="00CB73AA" w:rsidRPr="00BC399A">
        <w:rPr>
          <w:rFonts w:ascii="Rubik" w:eastAsia="Rubik" w:hAnsi="Rubik" w:cs="Rubik"/>
          <w:b/>
          <w:bCs/>
          <w:sz w:val="16"/>
          <w:szCs w:val="16"/>
        </w:rPr>
        <w:t xml:space="preserve">con i seguenti campi d’azione: </w:t>
      </w:r>
    </w:p>
    <w:p w14:paraId="328A7B61" w14:textId="5412092D" w:rsidR="00CB73AA" w:rsidRPr="00562A28" w:rsidRDefault="00CB73AA" w:rsidP="00562A28">
      <w:pPr>
        <w:pStyle w:val="Paragrafoelenco"/>
        <w:numPr>
          <w:ilvl w:val="0"/>
          <w:numId w:val="22"/>
        </w:numPr>
        <w:spacing w:after="120"/>
        <w:ind w:right="1"/>
        <w:jc w:val="both"/>
        <w:rPr>
          <w:rFonts w:ascii="Rubik" w:eastAsia="Rubik" w:hAnsi="Rubik" w:cs="Rubik"/>
          <w:sz w:val="16"/>
          <w:szCs w:val="16"/>
        </w:rPr>
      </w:pPr>
      <w:r w:rsidRPr="00562A28">
        <w:rPr>
          <w:rFonts w:ascii="Rubik" w:eastAsia="Rubik" w:hAnsi="Rubik" w:cs="Rubik"/>
          <w:sz w:val="16"/>
          <w:szCs w:val="16"/>
        </w:rPr>
        <w:t xml:space="preserve">contrasto alla povertà, inclusione e coesione sociale, uguaglianza davanti alla legge, giustizia (es. povertà, fame, lavoro dignitoso, riduzione delle diseguaglianze, uguaglianza di genere, istruzione di qualità, ecc.); </w:t>
      </w:r>
    </w:p>
    <w:p w14:paraId="05AC0F16" w14:textId="76C8E2CA" w:rsidR="00CB73AA" w:rsidRPr="00562A28" w:rsidRDefault="00CB73AA" w:rsidP="00562A28">
      <w:pPr>
        <w:pStyle w:val="Paragrafoelenco"/>
        <w:numPr>
          <w:ilvl w:val="0"/>
          <w:numId w:val="22"/>
        </w:numPr>
        <w:spacing w:after="120"/>
        <w:ind w:right="1"/>
        <w:jc w:val="both"/>
        <w:rPr>
          <w:rFonts w:ascii="Rubik" w:eastAsia="Rubik" w:hAnsi="Rubik" w:cs="Rubik"/>
          <w:sz w:val="16"/>
          <w:szCs w:val="16"/>
        </w:rPr>
      </w:pPr>
      <w:r w:rsidRPr="00562A28">
        <w:rPr>
          <w:rFonts w:ascii="Rubik" w:eastAsia="Rubik" w:hAnsi="Rubik" w:cs="Rubik"/>
          <w:sz w:val="16"/>
          <w:szCs w:val="16"/>
        </w:rPr>
        <w:t xml:space="preserve">transizione ecologica ed energetica, sostenibilità ambientale e climatica (es. energia pulita e accessibile, consumo e produzione responsabili, economia circolare, green deal, adattamento climatico, città e comunità sostenibili, gestione e tutela delle acque, conservazione e utilizzo sostenibile degli oceani, dei mari e delle risorse marine, utilizzo rispettoso delle risorse naturali, prevenzione e contrasto dell’inquinamento, ecc.); </w:t>
      </w:r>
    </w:p>
    <w:p w14:paraId="34CB601D" w14:textId="7D0BEFA4" w:rsidR="00CB73AA" w:rsidRPr="00562A28" w:rsidRDefault="00CB73AA" w:rsidP="00562A28">
      <w:pPr>
        <w:pStyle w:val="Paragrafoelenco"/>
        <w:numPr>
          <w:ilvl w:val="0"/>
          <w:numId w:val="22"/>
        </w:numPr>
        <w:spacing w:after="120"/>
        <w:ind w:right="1"/>
        <w:jc w:val="both"/>
        <w:rPr>
          <w:rFonts w:ascii="Rubik" w:eastAsia="Rubik" w:hAnsi="Rubik" w:cs="Rubik"/>
          <w:sz w:val="16"/>
          <w:szCs w:val="16"/>
        </w:rPr>
      </w:pPr>
      <w:r w:rsidRPr="00562A28">
        <w:rPr>
          <w:rFonts w:ascii="Rubik" w:eastAsia="Rubik" w:hAnsi="Rubik" w:cs="Rubik"/>
          <w:sz w:val="16"/>
          <w:szCs w:val="16"/>
        </w:rPr>
        <w:t xml:space="preserve">cooperazione internazionale allo sviluppo sostenibile e alla coesione sociale (es. attività di institution building, sostegno ai sistemi sanitari pubblici, protezione dei minori, ecc.); </w:t>
      </w:r>
    </w:p>
    <w:p w14:paraId="7932F6F2" w14:textId="67C008A9" w:rsidR="00CB73AA" w:rsidRPr="00562A28" w:rsidRDefault="00CB73AA" w:rsidP="00562A28">
      <w:pPr>
        <w:pStyle w:val="Paragrafoelenco"/>
        <w:numPr>
          <w:ilvl w:val="0"/>
          <w:numId w:val="22"/>
        </w:numPr>
        <w:spacing w:after="120"/>
        <w:ind w:right="1"/>
        <w:jc w:val="both"/>
        <w:rPr>
          <w:rFonts w:ascii="Rubik" w:eastAsia="Rubik" w:hAnsi="Rubik" w:cs="Rubik"/>
          <w:sz w:val="16"/>
          <w:szCs w:val="16"/>
        </w:rPr>
      </w:pPr>
      <w:r w:rsidRPr="00562A28">
        <w:rPr>
          <w:rFonts w:ascii="Rubik" w:eastAsia="Rubik" w:hAnsi="Rubik" w:cs="Rubik"/>
          <w:sz w:val="16"/>
          <w:szCs w:val="16"/>
        </w:rPr>
        <w:t xml:space="preserve">divulgazione, promozione e diffusione della cultura della legalità e sostenibilità (es. centro di educazione ambientale, ecc.); </w:t>
      </w:r>
    </w:p>
    <w:p w14:paraId="24748A4D" w14:textId="686D06E9" w:rsidR="00CB73AA" w:rsidRPr="00562A28" w:rsidRDefault="00CB73AA" w:rsidP="00562A28">
      <w:pPr>
        <w:pStyle w:val="Paragrafoelenco"/>
        <w:numPr>
          <w:ilvl w:val="0"/>
          <w:numId w:val="22"/>
        </w:numPr>
        <w:spacing w:after="120"/>
        <w:ind w:right="1"/>
        <w:jc w:val="both"/>
        <w:rPr>
          <w:rFonts w:ascii="Rubik" w:eastAsia="Rubik" w:hAnsi="Rubik" w:cs="Rubik"/>
          <w:sz w:val="16"/>
          <w:szCs w:val="16"/>
        </w:rPr>
      </w:pPr>
      <w:r w:rsidRPr="00562A28">
        <w:rPr>
          <w:rFonts w:ascii="Rubik" w:eastAsia="Rubik" w:hAnsi="Rubik" w:cs="Rubik"/>
          <w:sz w:val="16"/>
          <w:szCs w:val="16"/>
        </w:rPr>
        <w:t xml:space="preserve">attività innovative a supporto della sostenibilità di carattere organizzativo, infrastrutturale o di governance (es. green office, efficientamento energetico delle strutture, progetti di mobilità, smart monitoring, benessere lavorativo, ecc.). </w:t>
      </w:r>
    </w:p>
    <w:sectPr w:rsidR="00CB73AA" w:rsidRPr="00562A28" w:rsidSect="00562A28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843" w:bottom="1134" w:left="850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F1694" w14:textId="77777777" w:rsidR="00E33EA2" w:rsidRDefault="00E33EA2" w:rsidP="00235C5C">
      <w:r>
        <w:separator/>
      </w:r>
    </w:p>
  </w:endnote>
  <w:endnote w:type="continuationSeparator" w:id="0">
    <w:p w14:paraId="59ACA828" w14:textId="77777777" w:rsidR="00E33EA2" w:rsidRDefault="00E33EA2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ubik">
    <w:panose1 w:val="020B0604020202020204"/>
    <w:charset w:val="B1"/>
    <w:family w:val="auto"/>
    <w:pitch w:val="variable"/>
    <w:sig w:usb0="00000A07" w:usb1="40000001" w:usb2="00000000" w:usb3="00000000" w:csb0="000000B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338"/>
    </w:tblGrid>
    <w:tr w:rsidR="00D0590E" w14:paraId="06CF4DA6" w14:textId="77777777" w:rsidTr="00D0590E">
      <w:tc>
        <w:tcPr>
          <w:tcW w:w="9338" w:type="dxa"/>
        </w:tcPr>
        <w:p w14:paraId="59E29373" w14:textId="77777777" w:rsidR="00D0590E" w:rsidRDefault="00D0590E" w:rsidP="00D0590E">
          <w:pPr>
            <w:pStyle w:val="Pidipagina"/>
            <w:rPr>
              <w:rFonts w:ascii="Rubik" w:hAnsi="Rubik" w:cs="Rubik"/>
              <w:color w:val="404040" w:themeColor="text1" w:themeTint="BF"/>
              <w:sz w:val="16"/>
              <w:szCs w:val="16"/>
            </w:rPr>
          </w:pPr>
          <w:r>
            <w:rPr>
              <w:rFonts w:ascii="Rubik" w:hAnsi="Rubik" w:cs="Rubik"/>
              <w:color w:val="404040" w:themeColor="text1" w:themeTint="BF"/>
              <w:sz w:val="16"/>
              <w:szCs w:val="16"/>
            </w:rPr>
            <w:t>Università degli studi di Bergamo – Dipartimento di Scienze Umane e Sociali</w:t>
          </w:r>
        </w:p>
        <w:p w14:paraId="643F7AD1" w14:textId="77777777" w:rsidR="00D0590E" w:rsidRDefault="00D0590E" w:rsidP="00D0590E">
          <w:pPr>
            <w:pStyle w:val="Pidipagina"/>
            <w:rPr>
              <w:rFonts w:ascii="Rubik" w:hAnsi="Rubik" w:cs="Rubik"/>
              <w:color w:val="404040" w:themeColor="text1" w:themeTint="BF"/>
              <w:sz w:val="16"/>
              <w:szCs w:val="16"/>
            </w:rPr>
          </w:pPr>
          <w:r>
            <w:rPr>
              <w:rFonts w:ascii="Rubik" w:hAnsi="Rubik" w:cs="Rubik"/>
              <w:color w:val="404040" w:themeColor="text1" w:themeTint="BF"/>
              <w:sz w:val="16"/>
              <w:szCs w:val="16"/>
            </w:rPr>
            <w:t>Piazzale Sant’Agostino, 2 – 24129 Bergamo</w:t>
          </w:r>
        </w:p>
        <w:p w14:paraId="72578E2C" w14:textId="77777777" w:rsidR="00D0590E" w:rsidRDefault="00D0590E" w:rsidP="00D0590E">
          <w:pPr>
            <w:pStyle w:val="Pidipagina"/>
            <w:rPr>
              <w:rFonts w:ascii="Rubik" w:hAnsi="Rubik" w:cs="Rubik"/>
              <w:color w:val="404040" w:themeColor="text1" w:themeTint="BF"/>
              <w:sz w:val="16"/>
              <w:szCs w:val="16"/>
            </w:rPr>
          </w:pPr>
          <w:r>
            <w:rPr>
              <w:rFonts w:ascii="Rubik" w:hAnsi="Rubik" w:cs="Rubik"/>
              <w:color w:val="404040" w:themeColor="text1" w:themeTint="BF"/>
              <w:sz w:val="16"/>
              <w:szCs w:val="16"/>
            </w:rPr>
            <w:t xml:space="preserve">e-mail </w:t>
          </w:r>
          <w:hyperlink r:id="rId1" w:history="1">
            <w:r w:rsidRPr="003F46FF">
              <w:rPr>
                <w:rStyle w:val="Collegamentoipertestuale"/>
                <w:rFonts w:ascii="Rubik" w:hAnsi="Rubik" w:cs="Rubik"/>
                <w:sz w:val="16"/>
                <w:szCs w:val="16"/>
              </w:rPr>
              <w:t>scienzeumane.sociali@unibg.it</w:t>
            </w:r>
          </w:hyperlink>
          <w:r>
            <w:rPr>
              <w:rFonts w:ascii="Rubik" w:hAnsi="Rubik" w:cs="Rubik"/>
              <w:color w:val="404040" w:themeColor="text1" w:themeTint="BF"/>
              <w:sz w:val="16"/>
              <w:szCs w:val="16"/>
            </w:rPr>
            <w:t xml:space="preserve"> </w:t>
          </w:r>
          <w:r w:rsidRPr="00D0590E">
            <w:rPr>
              <w:rFonts w:ascii="Rubik" w:hAnsi="Rubik" w:cs="Rubik"/>
              <w:color w:val="404040" w:themeColor="text1" w:themeTint="BF"/>
              <w:sz w:val="16"/>
              <w:szCs w:val="16"/>
            </w:rPr>
            <w:t xml:space="preserve"> -  </w:t>
          </w:r>
          <w:proofErr w:type="spellStart"/>
          <w:r w:rsidRPr="00D0590E">
            <w:rPr>
              <w:rFonts w:ascii="Rubik" w:hAnsi="Rubik" w:cs="Rubik"/>
              <w:color w:val="404040" w:themeColor="text1" w:themeTint="BF"/>
              <w:sz w:val="16"/>
              <w:szCs w:val="16"/>
            </w:rPr>
            <w:t>pec</w:t>
          </w:r>
          <w:proofErr w:type="spellEnd"/>
          <w:r w:rsidRPr="00D0590E">
            <w:rPr>
              <w:rFonts w:ascii="Rubik" w:hAnsi="Rubik" w:cs="Rubik"/>
              <w:color w:val="404040" w:themeColor="text1" w:themeTint="BF"/>
              <w:sz w:val="16"/>
              <w:szCs w:val="16"/>
            </w:rPr>
            <w:t xml:space="preserve">: </w:t>
          </w:r>
          <w:hyperlink r:id="rId2" w:history="1">
            <w:r w:rsidRPr="003F46FF">
              <w:rPr>
                <w:rStyle w:val="Collegamentoipertestuale"/>
                <w:rFonts w:ascii="Rubik" w:hAnsi="Rubik" w:cs="Rubik"/>
                <w:sz w:val="16"/>
                <w:szCs w:val="16"/>
              </w:rPr>
              <w:t>formazione@unibg.legalmail.it</w:t>
            </w:r>
          </w:hyperlink>
          <w:r>
            <w:rPr>
              <w:rFonts w:ascii="Rubik" w:hAnsi="Rubik" w:cs="Rubik"/>
              <w:color w:val="404040" w:themeColor="text1" w:themeTint="BF"/>
              <w:sz w:val="16"/>
              <w:szCs w:val="16"/>
            </w:rPr>
            <w:t xml:space="preserve"> </w:t>
          </w:r>
        </w:p>
        <w:p w14:paraId="439002FC" w14:textId="33D895E5" w:rsidR="00D0590E" w:rsidRPr="00D0590E" w:rsidRDefault="00D0590E" w:rsidP="00D0590E">
          <w:pPr>
            <w:pStyle w:val="Pidipagina"/>
            <w:rPr>
              <w:rFonts w:ascii="Rubik" w:hAnsi="Rubik" w:cs="Rubik"/>
              <w:color w:val="404040" w:themeColor="text1" w:themeTint="BF"/>
              <w:sz w:val="16"/>
              <w:szCs w:val="16"/>
            </w:rPr>
          </w:pPr>
          <w:r w:rsidRPr="00D0590E">
            <w:rPr>
              <w:rFonts w:ascii="Rubik" w:hAnsi="Rubik" w:cs="Rubik"/>
              <w:color w:val="404040" w:themeColor="text1" w:themeTint="BF"/>
              <w:sz w:val="16"/>
              <w:szCs w:val="16"/>
            </w:rPr>
            <w:t>Cod. Fiscale 80004350163 - P.IVA 01612800167</w:t>
          </w:r>
          <w:r w:rsidRPr="004E45E3">
            <w:rPr>
              <w:rFonts w:ascii="Rubik" w:hAnsi="Rubik" w:cs="Rubik"/>
              <w:color w:val="404040" w:themeColor="text1" w:themeTint="BF"/>
              <w:sz w:val="16"/>
              <w:szCs w:val="16"/>
            </w:rPr>
            <w:ptab w:relativeTo="margin" w:alignment="center" w:leader="none"/>
          </w:r>
          <w:r w:rsidRPr="004E45E3">
            <w:rPr>
              <w:rFonts w:ascii="Rubik" w:hAnsi="Rubik" w:cs="Rubik"/>
              <w:color w:val="404040" w:themeColor="text1" w:themeTint="BF"/>
              <w:sz w:val="16"/>
              <w:szCs w:val="16"/>
            </w:rPr>
            <w:ptab w:relativeTo="margin" w:alignment="right" w:leader="none"/>
          </w:r>
        </w:p>
      </w:tc>
    </w:tr>
  </w:tbl>
  <w:p w14:paraId="22977E2F" w14:textId="1071B45B" w:rsidR="004E45E3" w:rsidRPr="00D0590E" w:rsidRDefault="004E45E3" w:rsidP="00D059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AEF45" w14:textId="77777777" w:rsidR="00E33EA2" w:rsidRDefault="00E33EA2" w:rsidP="00235C5C">
      <w:r>
        <w:separator/>
      </w:r>
    </w:p>
  </w:footnote>
  <w:footnote w:type="continuationSeparator" w:id="0">
    <w:p w14:paraId="4EA7A406" w14:textId="77777777" w:rsidR="00E33EA2" w:rsidRDefault="00E33EA2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B9D91" w14:textId="1D6357C8" w:rsidR="00235C5C" w:rsidRDefault="00E33EA2">
    <w:pPr>
      <w:pStyle w:val="Intestazione"/>
    </w:pPr>
    <w:r>
      <w:rPr>
        <w:noProof/>
        <w:lang w:eastAsia="it-IT"/>
      </w:rPr>
      <w:pict w14:anchorId="072B49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595.3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U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0EE26" w14:textId="758FF711" w:rsidR="00235C5C" w:rsidRDefault="00E33EA2">
    <w:pPr>
      <w:pStyle w:val="Intestazione"/>
    </w:pPr>
    <w:r>
      <w:rPr>
        <w:noProof/>
        <w:lang w:eastAsia="it-IT"/>
      </w:rPr>
      <w:pict w14:anchorId="2F063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-71.05pt;margin-top:-128.75pt;width:595.3pt;height:132pt;z-index:-251658240;mso-wrap-edited:f;mso-width-percent:0;mso-height-percent:0;mso-position-horizontal-relative:margin;mso-position-vertical-relative:margin;mso-width-percent:0;mso-height-percent:0" o:allowincell="f">
          <v:imagedata r:id="rId1" o:title="Header_DSU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736C9" w14:textId="22B95080" w:rsidR="00235C5C" w:rsidRDefault="00E33EA2">
    <w:pPr>
      <w:pStyle w:val="Intestazione"/>
    </w:pPr>
    <w:r>
      <w:rPr>
        <w:noProof/>
        <w:lang w:eastAsia="it-IT"/>
      </w:rPr>
      <w:pict w14:anchorId="3A51FA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5.3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U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D760F3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533560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7808AC"/>
    <w:multiLevelType w:val="hybridMultilevel"/>
    <w:tmpl w:val="41EA3298"/>
    <w:lvl w:ilvl="0" w:tplc="072453DA">
      <w:start w:val="5"/>
      <w:numFmt w:val="bullet"/>
      <w:lvlText w:val="-"/>
      <w:lvlJc w:val="left"/>
      <w:pPr>
        <w:ind w:left="360" w:hanging="360"/>
      </w:pPr>
      <w:rPr>
        <w:rFonts w:ascii="Rubik" w:eastAsia="Rubik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6024EB"/>
    <w:multiLevelType w:val="hybridMultilevel"/>
    <w:tmpl w:val="E70AF12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EF7B43"/>
    <w:multiLevelType w:val="hybridMultilevel"/>
    <w:tmpl w:val="D292B5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95701"/>
    <w:multiLevelType w:val="hybridMultilevel"/>
    <w:tmpl w:val="1994C4A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FB7C6D"/>
    <w:multiLevelType w:val="hybridMultilevel"/>
    <w:tmpl w:val="8B36151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7C38AD"/>
    <w:multiLevelType w:val="hybridMultilevel"/>
    <w:tmpl w:val="F600F3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51DAE"/>
    <w:multiLevelType w:val="hybridMultilevel"/>
    <w:tmpl w:val="C916DA6E"/>
    <w:lvl w:ilvl="0" w:tplc="94D2CAEC">
      <w:start w:val="5"/>
      <w:numFmt w:val="bullet"/>
      <w:lvlText w:val="-"/>
      <w:lvlJc w:val="left"/>
      <w:pPr>
        <w:ind w:left="360" w:hanging="360"/>
      </w:pPr>
      <w:rPr>
        <w:rFonts w:ascii="Rubik" w:eastAsia="Rubik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84C7B"/>
    <w:multiLevelType w:val="hybridMultilevel"/>
    <w:tmpl w:val="08261A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30600"/>
    <w:multiLevelType w:val="hybridMultilevel"/>
    <w:tmpl w:val="EB4EA92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9B3C9A"/>
    <w:multiLevelType w:val="multilevel"/>
    <w:tmpl w:val="FDF0711E"/>
    <w:numStyleLink w:val="Stile1"/>
  </w:abstractNum>
  <w:abstractNum w:abstractNumId="13" w15:restartNumberingAfterBreak="0">
    <w:nsid w:val="38292F1D"/>
    <w:multiLevelType w:val="hybridMultilevel"/>
    <w:tmpl w:val="FAFA0B0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C6118E"/>
    <w:multiLevelType w:val="hybridMultilevel"/>
    <w:tmpl w:val="6756CE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96AB5"/>
    <w:multiLevelType w:val="hybridMultilevel"/>
    <w:tmpl w:val="FCE2196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D95ECF"/>
    <w:multiLevelType w:val="hybridMultilevel"/>
    <w:tmpl w:val="FBC09BA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AC1B74"/>
    <w:multiLevelType w:val="multilevel"/>
    <w:tmpl w:val="FDF0711E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46066"/>
    <w:multiLevelType w:val="hybridMultilevel"/>
    <w:tmpl w:val="2F16E4A6"/>
    <w:lvl w:ilvl="0" w:tplc="D46CB9F2">
      <w:numFmt w:val="bullet"/>
      <w:lvlText w:val="-"/>
      <w:lvlJc w:val="left"/>
      <w:pPr>
        <w:ind w:left="360" w:hanging="360"/>
      </w:pPr>
      <w:rPr>
        <w:rFonts w:ascii="Rubik" w:eastAsia="Rubik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1E6D8E"/>
    <w:multiLevelType w:val="hybridMultilevel"/>
    <w:tmpl w:val="6AC43F4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B8101A"/>
    <w:multiLevelType w:val="multilevel"/>
    <w:tmpl w:val="6846DE8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47A9A"/>
    <w:multiLevelType w:val="hybridMultilevel"/>
    <w:tmpl w:val="7004DF7A"/>
    <w:lvl w:ilvl="0" w:tplc="2AB24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3C6491"/>
    <w:multiLevelType w:val="hybridMultilevel"/>
    <w:tmpl w:val="A8CE74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36298"/>
    <w:multiLevelType w:val="hybridMultilevel"/>
    <w:tmpl w:val="754C46C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3D1C3B"/>
    <w:multiLevelType w:val="hybridMultilevel"/>
    <w:tmpl w:val="64B62ED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A9147B"/>
    <w:multiLevelType w:val="hybridMultilevel"/>
    <w:tmpl w:val="612AF58C"/>
    <w:lvl w:ilvl="0" w:tplc="94D2CAEC">
      <w:start w:val="5"/>
      <w:numFmt w:val="bullet"/>
      <w:lvlText w:val="-"/>
      <w:lvlJc w:val="left"/>
      <w:pPr>
        <w:ind w:left="360" w:hanging="360"/>
      </w:pPr>
      <w:rPr>
        <w:rFonts w:ascii="Rubik" w:eastAsia="Rubik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EC779F"/>
    <w:multiLevelType w:val="hybridMultilevel"/>
    <w:tmpl w:val="A74EE7A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5207697">
    <w:abstractNumId w:val="8"/>
  </w:num>
  <w:num w:numId="2" w16cid:durableId="957182199">
    <w:abstractNumId w:val="21"/>
  </w:num>
  <w:num w:numId="3" w16cid:durableId="328025621">
    <w:abstractNumId w:val="17"/>
  </w:num>
  <w:num w:numId="4" w16cid:durableId="2072077088">
    <w:abstractNumId w:val="12"/>
  </w:num>
  <w:num w:numId="5" w16cid:durableId="1403941972">
    <w:abstractNumId w:val="20"/>
  </w:num>
  <w:num w:numId="6" w16cid:durableId="1779178694">
    <w:abstractNumId w:val="1"/>
  </w:num>
  <w:num w:numId="7" w16cid:durableId="484706678">
    <w:abstractNumId w:val="0"/>
  </w:num>
  <w:num w:numId="8" w16cid:durableId="1340112879">
    <w:abstractNumId w:val="15"/>
  </w:num>
  <w:num w:numId="9" w16cid:durableId="1895241434">
    <w:abstractNumId w:val="22"/>
  </w:num>
  <w:num w:numId="10" w16cid:durableId="1534805169">
    <w:abstractNumId w:val="3"/>
  </w:num>
  <w:num w:numId="11" w16cid:durableId="121003713">
    <w:abstractNumId w:val="4"/>
  </w:num>
  <w:num w:numId="12" w16cid:durableId="714428477">
    <w:abstractNumId w:val="10"/>
  </w:num>
  <w:num w:numId="13" w16cid:durableId="1373462730">
    <w:abstractNumId w:val="11"/>
  </w:num>
  <w:num w:numId="14" w16cid:durableId="1054505869">
    <w:abstractNumId w:val="7"/>
  </w:num>
  <w:num w:numId="15" w16cid:durableId="684210622">
    <w:abstractNumId w:val="13"/>
  </w:num>
  <w:num w:numId="16" w16cid:durableId="1772580669">
    <w:abstractNumId w:val="14"/>
  </w:num>
  <w:num w:numId="17" w16cid:durableId="2121291335">
    <w:abstractNumId w:val="19"/>
  </w:num>
  <w:num w:numId="18" w16cid:durableId="2005548953">
    <w:abstractNumId w:val="26"/>
  </w:num>
  <w:num w:numId="19" w16cid:durableId="1372923674">
    <w:abstractNumId w:val="16"/>
  </w:num>
  <w:num w:numId="20" w16cid:durableId="1586307621">
    <w:abstractNumId w:val="6"/>
  </w:num>
  <w:num w:numId="21" w16cid:durableId="1058556028">
    <w:abstractNumId w:val="24"/>
  </w:num>
  <w:num w:numId="22" w16cid:durableId="1215508052">
    <w:abstractNumId w:val="23"/>
  </w:num>
  <w:num w:numId="23" w16cid:durableId="2085250288">
    <w:abstractNumId w:val="5"/>
  </w:num>
  <w:num w:numId="24" w16cid:durableId="1527674459">
    <w:abstractNumId w:val="25"/>
  </w:num>
  <w:num w:numId="25" w16cid:durableId="347681191">
    <w:abstractNumId w:val="9"/>
  </w:num>
  <w:num w:numId="26" w16cid:durableId="1367025589">
    <w:abstractNumId w:val="2"/>
  </w:num>
  <w:num w:numId="27" w16cid:durableId="203052416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4E2"/>
    <w:rsid w:val="000D44EC"/>
    <w:rsid w:val="00165385"/>
    <w:rsid w:val="001910C9"/>
    <w:rsid w:val="00196906"/>
    <w:rsid w:val="001D5B70"/>
    <w:rsid w:val="00207F9F"/>
    <w:rsid w:val="002316AB"/>
    <w:rsid w:val="00235C5C"/>
    <w:rsid w:val="002778E6"/>
    <w:rsid w:val="002F3606"/>
    <w:rsid w:val="00497430"/>
    <w:rsid w:val="004D4ADC"/>
    <w:rsid w:val="004E45E3"/>
    <w:rsid w:val="00515238"/>
    <w:rsid w:val="0055594D"/>
    <w:rsid w:val="00562A28"/>
    <w:rsid w:val="00642D43"/>
    <w:rsid w:val="006A721B"/>
    <w:rsid w:val="006B47F2"/>
    <w:rsid w:val="006B6B05"/>
    <w:rsid w:val="007D59CC"/>
    <w:rsid w:val="00856C13"/>
    <w:rsid w:val="008B3AD3"/>
    <w:rsid w:val="008D4E6B"/>
    <w:rsid w:val="0094358F"/>
    <w:rsid w:val="00946D70"/>
    <w:rsid w:val="009C6CD8"/>
    <w:rsid w:val="009F7D97"/>
    <w:rsid w:val="00A04F05"/>
    <w:rsid w:val="00B12A3E"/>
    <w:rsid w:val="00B145B2"/>
    <w:rsid w:val="00BC399A"/>
    <w:rsid w:val="00C17294"/>
    <w:rsid w:val="00CB73AA"/>
    <w:rsid w:val="00CE6A57"/>
    <w:rsid w:val="00D0590E"/>
    <w:rsid w:val="00E21A15"/>
    <w:rsid w:val="00E33EA2"/>
    <w:rsid w:val="00E774E2"/>
    <w:rsid w:val="00EB6CE8"/>
    <w:rsid w:val="00EE33CE"/>
    <w:rsid w:val="00F71297"/>
    <w:rsid w:val="00FA5181"/>
    <w:rsid w:val="00FE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805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0590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D0590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05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e1">
    <w:name w:val="Stile1"/>
    <w:uiPriority w:val="99"/>
    <w:rsid w:val="00642D43"/>
    <w:pPr>
      <w:numPr>
        <w:numId w:val="3"/>
      </w:numPr>
    </w:pPr>
  </w:style>
  <w:style w:type="paragraph" w:customStyle="1" w:styleId="Default">
    <w:name w:val="Default"/>
    <w:rsid w:val="00CB73A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rmazione@unibg.legalmail.it" TargetMode="External"/><Relationship Id="rId1" Type="http://schemas.openxmlformats.org/officeDocument/2006/relationships/hyperlink" Target="mailto:scienzeumane.sociali@unib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Borghese</dc:creator>
  <cp:keywords/>
  <dc:description/>
  <cp:lastModifiedBy>Sara Damiani</cp:lastModifiedBy>
  <cp:revision>3</cp:revision>
  <dcterms:created xsi:type="dcterms:W3CDTF">2025-04-09T12:27:00Z</dcterms:created>
  <dcterms:modified xsi:type="dcterms:W3CDTF">2025-04-09T12:27:00Z</dcterms:modified>
</cp:coreProperties>
</file>